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B8F" w:rsidRDefault="009B6EC5" w:rsidP="00FC4BAC">
      <w:pPr>
        <w:jc w:val="center"/>
        <w:rPr>
          <w:b/>
          <w:bCs/>
          <w:u w:val="single"/>
        </w:rPr>
      </w:pPr>
      <w:r>
        <w:rPr>
          <w:b/>
          <w:bCs/>
          <w:u w:val="single"/>
        </w:rPr>
        <w:t xml:space="preserve">1er </w:t>
      </w:r>
      <w:r w:rsidR="002D224E">
        <w:rPr>
          <w:b/>
          <w:bCs/>
          <w:u w:val="single"/>
        </w:rPr>
        <w:t xml:space="preserve">Parcial </w:t>
      </w:r>
      <w:r>
        <w:rPr>
          <w:b/>
          <w:bCs/>
          <w:u w:val="single"/>
        </w:rPr>
        <w:t>2021</w:t>
      </w:r>
      <w:r w:rsidR="00B843B4">
        <w:rPr>
          <w:b/>
          <w:bCs/>
          <w:u w:val="single"/>
        </w:rPr>
        <w:t xml:space="preserve"> SSEE de MT</w:t>
      </w:r>
    </w:p>
    <w:p w:rsidR="00FC4BAC" w:rsidRDefault="00FC4BAC">
      <w:pPr>
        <w:rPr>
          <w:b/>
          <w:bCs/>
          <w:u w:val="single"/>
        </w:rPr>
      </w:pPr>
    </w:p>
    <w:p w:rsidR="00B843B4" w:rsidRDefault="00B843B4" w:rsidP="00B843B4">
      <w:pPr>
        <w:rPr>
          <w:b/>
          <w:bCs/>
          <w:u w:val="single"/>
        </w:rPr>
      </w:pPr>
      <w:r>
        <w:rPr>
          <w:b/>
          <w:bCs/>
          <w:u w:val="single"/>
        </w:rPr>
        <w:t>Problema 1</w:t>
      </w:r>
      <w:proofErr w:type="gramStart"/>
      <w:r>
        <w:rPr>
          <w:b/>
          <w:bCs/>
          <w:u w:val="single"/>
        </w:rPr>
        <w:t xml:space="preserve">   </w:t>
      </w:r>
      <w:r w:rsidR="0014066F">
        <w:rPr>
          <w:b/>
          <w:bCs/>
          <w:u w:val="single"/>
        </w:rPr>
        <w:t>(</w:t>
      </w:r>
      <w:proofErr w:type="gramEnd"/>
      <w:r w:rsidR="0014066F">
        <w:rPr>
          <w:b/>
          <w:bCs/>
          <w:u w:val="single"/>
        </w:rPr>
        <w:t>30%)</w:t>
      </w:r>
    </w:p>
    <w:p w:rsidR="00B843B4" w:rsidRDefault="00B843B4" w:rsidP="00B843B4">
      <w:r>
        <w:t xml:space="preserve">Se tiene una estación 31,5/6,3 </w:t>
      </w:r>
      <w:proofErr w:type="spellStart"/>
      <w:r>
        <w:t>kV</w:t>
      </w:r>
      <w:proofErr w:type="spellEnd"/>
      <w:r>
        <w:t>, 2x10 MVA, tipo intemperie, ya construida.</w:t>
      </w:r>
    </w:p>
    <w:p w:rsidR="00B843B4" w:rsidRDefault="00B843B4" w:rsidP="00B843B4">
      <w:r>
        <w:t xml:space="preserve">Dicha </w:t>
      </w:r>
      <w:r w:rsidR="0014066F">
        <w:t>estación contiene</w:t>
      </w:r>
      <w:r>
        <w:t xml:space="preserve"> una malla de tierra que abarca un terreno de 40x20m, constituida de conductor de cobre desnudo 50 mm2 enterrado a 0,8m de profundidad, y jabalinas de 2m de largo.</w:t>
      </w:r>
    </w:p>
    <w:p w:rsidR="00B843B4" w:rsidRDefault="00B843B4" w:rsidP="00B843B4">
      <w:r>
        <w:t xml:space="preserve">Mirando la memoria de cálculo de la misma, se observa que se diseñó para una corriente de 1 </w:t>
      </w:r>
      <w:proofErr w:type="spellStart"/>
      <w:r>
        <w:t>kA</w:t>
      </w:r>
      <w:proofErr w:type="spellEnd"/>
      <w:r>
        <w:t xml:space="preserve">, un tiempo de actuación de las protecciones de 1s, la resistividad aparente del terreno era 60 </w:t>
      </w:r>
      <w:proofErr w:type="spellStart"/>
      <w:r>
        <w:t>Ohm.m</w:t>
      </w:r>
      <w:proofErr w:type="spellEnd"/>
      <w:r>
        <w:t xml:space="preserve">, y se agregó una capa de piedra partida de 2500 </w:t>
      </w:r>
      <w:proofErr w:type="spellStart"/>
      <w:r>
        <w:t>Ohm.m</w:t>
      </w:r>
      <w:proofErr w:type="spellEnd"/>
      <w:r>
        <w:t>, con un espesor de 0,15m.</w:t>
      </w:r>
    </w:p>
    <w:p w:rsidR="00B843B4" w:rsidRDefault="00B843B4" w:rsidP="00B843B4">
      <w:r>
        <w:t>Las tensiones de toque y paso producidas eran 209V y 108V respectivamente.</w:t>
      </w:r>
    </w:p>
    <w:p w:rsidR="00B843B4" w:rsidRDefault="00B843B4" w:rsidP="00B843B4"/>
    <w:p w:rsidR="00B843B4" w:rsidRDefault="00B843B4" w:rsidP="00B843B4">
      <w:r>
        <w:t xml:space="preserve">Al transcurrir los años, se observa que la resistividad de la capa superficial es de 500 Ohm y la resistividad aparente es 150 </w:t>
      </w:r>
      <w:proofErr w:type="spellStart"/>
      <w:r>
        <w:t>Ohm.m</w:t>
      </w:r>
      <w:proofErr w:type="spellEnd"/>
      <w:r>
        <w:t xml:space="preserve">. La malla de tierra mantuvo su geometría, al igual que el valor de </w:t>
      </w:r>
      <w:proofErr w:type="spellStart"/>
      <w:r>
        <w:t>Ig</w:t>
      </w:r>
      <w:proofErr w:type="spellEnd"/>
      <w:r>
        <w:t>, y el tiempo de actuación de las protecciones.</w:t>
      </w:r>
    </w:p>
    <w:p w:rsidR="00B843B4" w:rsidRDefault="00B843B4" w:rsidP="00B843B4">
      <w:pPr>
        <w:pStyle w:val="Prrafodelista"/>
        <w:numPr>
          <w:ilvl w:val="0"/>
          <w:numId w:val="7"/>
        </w:numPr>
        <w:suppressAutoHyphens w:val="0"/>
        <w:spacing w:after="160" w:line="259" w:lineRule="auto"/>
      </w:pPr>
      <w:r>
        <w:t>Verificar si la malla de tierra sigue cumpliendo su cometido en cuanto a los gradientes de tensión.</w:t>
      </w:r>
    </w:p>
    <w:p w:rsidR="00B843B4" w:rsidRDefault="00B843B4" w:rsidP="00B843B4">
      <w:pPr>
        <w:pStyle w:val="Prrafodelista"/>
        <w:numPr>
          <w:ilvl w:val="0"/>
          <w:numId w:val="7"/>
        </w:numPr>
        <w:suppressAutoHyphens w:val="0"/>
        <w:spacing w:after="160" w:line="259" w:lineRule="auto"/>
      </w:pPr>
      <w:r>
        <w:t>En caso que la respuesta a) sea positiva, indique que tomaría en cuenta para realizar un mantenimiento preventivo.</w:t>
      </w:r>
    </w:p>
    <w:p w:rsidR="00B843B4" w:rsidRDefault="00B843B4" w:rsidP="00B843B4">
      <w:pPr>
        <w:pStyle w:val="Prrafodelista"/>
      </w:pPr>
      <w:r>
        <w:t xml:space="preserve">Si la respuesta fue negativa, indicar cuantitativamente como abordaría el </w:t>
      </w:r>
      <w:r w:rsidR="0014066F">
        <w:t>problema brindando</w:t>
      </w:r>
      <w:r>
        <w:t xml:space="preserve"> diferentes soluciones, de manera que la malla de tierra siga cumpliendo su objetivo. </w:t>
      </w:r>
    </w:p>
    <w:p w:rsidR="00B843B4" w:rsidRDefault="00B843B4">
      <w:pPr>
        <w:rPr>
          <w:b/>
          <w:bCs/>
          <w:u w:val="single"/>
        </w:rPr>
      </w:pPr>
    </w:p>
    <w:p w:rsidR="00FC4BAC" w:rsidRDefault="00FC4BAC">
      <w:pPr>
        <w:rPr>
          <w:b/>
          <w:bCs/>
          <w:u w:val="single"/>
        </w:rPr>
      </w:pPr>
      <w:r>
        <w:rPr>
          <w:b/>
          <w:bCs/>
          <w:u w:val="single"/>
        </w:rPr>
        <w:t xml:space="preserve">Problema </w:t>
      </w:r>
      <w:r w:rsidR="00B843B4">
        <w:rPr>
          <w:b/>
          <w:bCs/>
          <w:u w:val="single"/>
        </w:rPr>
        <w:t>2</w:t>
      </w:r>
      <w:proofErr w:type="gramStart"/>
      <w:r>
        <w:rPr>
          <w:b/>
          <w:bCs/>
          <w:u w:val="single"/>
        </w:rPr>
        <w:t xml:space="preserve">   </w:t>
      </w:r>
      <w:r w:rsidR="0014066F">
        <w:rPr>
          <w:b/>
          <w:bCs/>
          <w:u w:val="single"/>
        </w:rPr>
        <w:t>(</w:t>
      </w:r>
      <w:proofErr w:type="gramEnd"/>
      <w:r w:rsidR="00A17D4E">
        <w:rPr>
          <w:b/>
          <w:bCs/>
          <w:u w:val="single"/>
        </w:rPr>
        <w:t>30</w:t>
      </w:r>
      <w:r w:rsidR="0014066F">
        <w:rPr>
          <w:b/>
          <w:bCs/>
          <w:u w:val="single"/>
        </w:rPr>
        <w:t>%)</w:t>
      </w:r>
    </w:p>
    <w:p w:rsidR="00204D8E" w:rsidRDefault="00204D8E">
      <w:r>
        <w:t>Para l</w:t>
      </w:r>
      <w:r w:rsidR="002D224E">
        <w:t>a estación de la figura, se desea</w:t>
      </w:r>
      <w:r w:rsidR="004771E9">
        <w:t xml:space="preserve"> modificar el </w:t>
      </w:r>
      <w:proofErr w:type="spellStart"/>
      <w:r w:rsidR="004771E9">
        <w:t>celdario</w:t>
      </w:r>
      <w:proofErr w:type="spellEnd"/>
      <w:r w:rsidR="004771E9">
        <w:t xml:space="preserve"> pasando de celdas en mampostería a celdas prefabricadas. </w:t>
      </w:r>
    </w:p>
    <w:p w:rsidR="007D3B8F" w:rsidRDefault="00204D8E">
      <w:r>
        <w:t>S</w:t>
      </w:r>
      <w:r w:rsidR="002D224E">
        <w:t>e cuenta con las siguientes variantes de acuerdo a catálogos de fabricantes:</w:t>
      </w:r>
    </w:p>
    <w:p w:rsidR="00204D8E" w:rsidRPr="009B6EC5" w:rsidRDefault="0014066F" w:rsidP="00204D8E">
      <w:pPr>
        <w:rPr>
          <w:b/>
        </w:rPr>
      </w:pPr>
      <w:r w:rsidRPr="009B6EC5">
        <w:rPr>
          <w:b/>
        </w:rPr>
        <w:t xml:space="preserve">Celdas </w:t>
      </w:r>
      <w:r>
        <w:rPr>
          <w:b/>
        </w:rPr>
        <w:t xml:space="preserve">primarias </w:t>
      </w:r>
      <w:r w:rsidRPr="009B6EC5">
        <w:rPr>
          <w:b/>
        </w:rPr>
        <w:t>con</w:t>
      </w:r>
      <w:r w:rsidR="002D224E" w:rsidRPr="009B6EC5">
        <w:rPr>
          <w:b/>
        </w:rPr>
        <w:t xml:space="preserve"> </w:t>
      </w:r>
      <w:r w:rsidRPr="009B6EC5">
        <w:rPr>
          <w:b/>
        </w:rPr>
        <w:t>interruptor:</w:t>
      </w:r>
      <w:r w:rsidR="002D224E" w:rsidRPr="009B6EC5">
        <w:rPr>
          <w:b/>
        </w:rPr>
        <w:t xml:space="preserve"> 400 A - 630 A - 1250 A</w:t>
      </w:r>
      <w:r w:rsidR="00204D8E" w:rsidRPr="009B6EC5">
        <w:rPr>
          <w:b/>
        </w:rPr>
        <w:t xml:space="preserve"> (</w:t>
      </w:r>
      <w:proofErr w:type="spellStart"/>
      <w:proofErr w:type="gramStart"/>
      <w:r w:rsidR="00204D8E" w:rsidRPr="009B6EC5">
        <w:rPr>
          <w:b/>
        </w:rPr>
        <w:t>Icc</w:t>
      </w:r>
      <w:proofErr w:type="spellEnd"/>
      <w:r w:rsidR="00204D8E" w:rsidRPr="009B6EC5">
        <w:rPr>
          <w:b/>
        </w:rPr>
        <w:t xml:space="preserve">  :</w:t>
      </w:r>
      <w:proofErr w:type="gramEnd"/>
      <w:r w:rsidR="00204D8E" w:rsidRPr="009B6EC5">
        <w:rPr>
          <w:b/>
        </w:rPr>
        <w:t xml:space="preserve">   8 </w:t>
      </w:r>
      <w:proofErr w:type="spellStart"/>
      <w:r w:rsidR="00204D8E" w:rsidRPr="009B6EC5">
        <w:rPr>
          <w:b/>
        </w:rPr>
        <w:t>kA</w:t>
      </w:r>
      <w:proofErr w:type="spellEnd"/>
      <w:r w:rsidR="00204D8E" w:rsidRPr="009B6EC5">
        <w:rPr>
          <w:b/>
        </w:rPr>
        <w:t xml:space="preserve"> - 12,5 </w:t>
      </w:r>
      <w:proofErr w:type="spellStart"/>
      <w:r w:rsidR="00204D8E" w:rsidRPr="009B6EC5">
        <w:rPr>
          <w:b/>
        </w:rPr>
        <w:t>kA</w:t>
      </w:r>
      <w:proofErr w:type="spellEnd"/>
      <w:r w:rsidR="00204D8E" w:rsidRPr="009B6EC5">
        <w:rPr>
          <w:b/>
        </w:rPr>
        <w:t xml:space="preserve"> - 16 </w:t>
      </w:r>
      <w:proofErr w:type="spellStart"/>
      <w:r w:rsidR="00204D8E" w:rsidRPr="009B6EC5">
        <w:rPr>
          <w:b/>
        </w:rPr>
        <w:t>kA</w:t>
      </w:r>
      <w:proofErr w:type="spellEnd"/>
      <w:r w:rsidR="00204D8E" w:rsidRPr="009B6EC5">
        <w:rPr>
          <w:b/>
        </w:rPr>
        <w:t xml:space="preserve"> – 25 </w:t>
      </w:r>
      <w:proofErr w:type="spellStart"/>
      <w:r w:rsidR="00204D8E" w:rsidRPr="009B6EC5">
        <w:rPr>
          <w:b/>
        </w:rPr>
        <w:t>kA</w:t>
      </w:r>
      <w:proofErr w:type="spellEnd"/>
      <w:r w:rsidR="00204D8E" w:rsidRPr="009B6EC5">
        <w:rPr>
          <w:b/>
        </w:rPr>
        <w:t>)</w:t>
      </w:r>
    </w:p>
    <w:p w:rsidR="007D3B8F" w:rsidRPr="009B6EC5" w:rsidRDefault="002D224E">
      <w:pPr>
        <w:rPr>
          <w:b/>
        </w:rPr>
      </w:pPr>
      <w:r w:rsidRPr="009B6EC5">
        <w:rPr>
          <w:b/>
        </w:rPr>
        <w:t>Corriente</w:t>
      </w:r>
      <w:r w:rsidR="00204D8E" w:rsidRPr="009B6EC5">
        <w:rPr>
          <w:b/>
        </w:rPr>
        <w:t>s</w:t>
      </w:r>
      <w:r w:rsidRPr="009B6EC5">
        <w:rPr>
          <w:b/>
        </w:rPr>
        <w:t xml:space="preserve"> de barra</w:t>
      </w:r>
      <w:r w:rsidR="00204D8E" w:rsidRPr="009B6EC5">
        <w:rPr>
          <w:b/>
        </w:rPr>
        <w:t xml:space="preserve"> celdas primarias</w:t>
      </w:r>
      <w:r w:rsidRPr="009B6EC5">
        <w:rPr>
          <w:b/>
        </w:rPr>
        <w:t>: 630 A -1250 A</w:t>
      </w:r>
    </w:p>
    <w:p w:rsidR="00204D8E" w:rsidRPr="009B6EC5" w:rsidRDefault="00204D8E">
      <w:pPr>
        <w:rPr>
          <w:b/>
        </w:rPr>
      </w:pPr>
      <w:r w:rsidRPr="009B6EC5">
        <w:rPr>
          <w:b/>
        </w:rPr>
        <w:t xml:space="preserve">Celdas con seccionadores bajo </w:t>
      </w:r>
      <w:proofErr w:type="gramStart"/>
      <w:r w:rsidRPr="009B6EC5">
        <w:rPr>
          <w:b/>
        </w:rPr>
        <w:t>carga :</w:t>
      </w:r>
      <w:proofErr w:type="gramEnd"/>
      <w:r w:rsidRPr="009B6EC5">
        <w:rPr>
          <w:b/>
        </w:rPr>
        <w:t xml:space="preserve">  8 </w:t>
      </w:r>
      <w:proofErr w:type="spellStart"/>
      <w:r w:rsidRPr="009B6EC5">
        <w:rPr>
          <w:b/>
        </w:rPr>
        <w:t>kA</w:t>
      </w:r>
      <w:proofErr w:type="spellEnd"/>
      <w:r w:rsidRPr="009B6EC5">
        <w:rPr>
          <w:b/>
        </w:rPr>
        <w:t xml:space="preserve">  - 12 </w:t>
      </w:r>
      <w:proofErr w:type="spellStart"/>
      <w:r w:rsidRPr="009B6EC5">
        <w:rPr>
          <w:b/>
        </w:rPr>
        <w:t>kA</w:t>
      </w:r>
      <w:proofErr w:type="spellEnd"/>
      <w:r w:rsidRPr="009B6EC5">
        <w:rPr>
          <w:b/>
        </w:rPr>
        <w:t xml:space="preserve"> -16 </w:t>
      </w:r>
      <w:proofErr w:type="spellStart"/>
      <w:r w:rsidRPr="009B6EC5">
        <w:rPr>
          <w:b/>
        </w:rPr>
        <w:t>kA</w:t>
      </w:r>
      <w:proofErr w:type="spellEnd"/>
      <w:r w:rsidRPr="009B6EC5">
        <w:rPr>
          <w:b/>
        </w:rPr>
        <w:t>,  y de corrientes nominales 100 A</w:t>
      </w:r>
      <w:r w:rsidR="0052006D">
        <w:rPr>
          <w:b/>
        </w:rPr>
        <w:t>-</w:t>
      </w:r>
      <w:r w:rsidRPr="009B6EC5">
        <w:rPr>
          <w:b/>
        </w:rPr>
        <w:t xml:space="preserve">  200 A</w:t>
      </w:r>
      <w:r w:rsidR="0052006D">
        <w:rPr>
          <w:b/>
        </w:rPr>
        <w:t>-400 A</w:t>
      </w:r>
      <w:r w:rsidRPr="009B6EC5">
        <w:rPr>
          <w:b/>
        </w:rPr>
        <w:t xml:space="preserve"> .</w:t>
      </w:r>
    </w:p>
    <w:p w:rsidR="007D3B8F" w:rsidRDefault="002D224E">
      <w:r>
        <w:t>A ambos transformadores se le impondrá una carga máxima tal que, en condición de emergencia y con la ventilación forzada funcionando, un solo transformador asuma la carga de ambos.</w:t>
      </w:r>
    </w:p>
    <w:p w:rsidR="007D3B8F" w:rsidRDefault="007D3B8F"/>
    <w:p w:rsidR="007D3B8F" w:rsidRDefault="002D224E" w:rsidP="00F82AF4">
      <w:pPr>
        <w:pStyle w:val="Prrafodelista1"/>
        <w:numPr>
          <w:ilvl w:val="0"/>
          <w:numId w:val="8"/>
        </w:numPr>
      </w:pPr>
      <w:r>
        <w:t>Se pide definir el modelo concreto de celda</w:t>
      </w:r>
      <w:r w:rsidR="006913E6">
        <w:t>s primarias</w:t>
      </w:r>
      <w:r>
        <w:t xml:space="preserve"> en cada caso, eligiendo los valores de acuerdo a lo anterior (</w:t>
      </w:r>
      <w:r>
        <w:rPr>
          <w:u w:val="single"/>
        </w:rPr>
        <w:t>justificar cada uno</w:t>
      </w:r>
      <w:r>
        <w:t>). Se asumirá que todas las salidas de Estaci</w:t>
      </w:r>
      <w:r w:rsidR="006913E6">
        <w:t>ón tendrán la misma carga máxima (***)</w:t>
      </w:r>
      <w:r>
        <w:t>. En el caso de las corrientes de barra, de la corriente de salida en celda de transformador y de la corriente en celda de acople se utilizará el criterio de situación de emergencia, en el que un transformador asumirá la carga del otro transformador fuera de servicio.</w:t>
      </w:r>
    </w:p>
    <w:p w:rsidR="007D3B8F" w:rsidRDefault="007D3B8F">
      <w:pPr>
        <w:pStyle w:val="Prrafodelista1"/>
      </w:pPr>
    </w:p>
    <w:tbl>
      <w:tblPr>
        <w:tblW w:w="0" w:type="auto"/>
        <w:tblInd w:w="1097" w:type="dxa"/>
        <w:tblLayout w:type="fixed"/>
        <w:tblLook w:val="0000" w:firstRow="0" w:lastRow="0" w:firstColumn="0" w:lastColumn="0" w:noHBand="0" w:noVBand="0"/>
      </w:tblPr>
      <w:tblGrid>
        <w:gridCol w:w="2157"/>
        <w:gridCol w:w="1045"/>
        <w:gridCol w:w="1019"/>
        <w:gridCol w:w="1127"/>
        <w:gridCol w:w="1956"/>
      </w:tblGrid>
      <w:tr w:rsidR="007D3B8F">
        <w:tc>
          <w:tcPr>
            <w:tcW w:w="2157" w:type="dxa"/>
            <w:tcBorders>
              <w:top w:val="single" w:sz="4" w:space="0" w:color="000000"/>
              <w:left w:val="single" w:sz="4" w:space="0" w:color="000000"/>
              <w:bottom w:val="single" w:sz="4" w:space="0" w:color="000000"/>
            </w:tcBorders>
            <w:shd w:val="clear" w:color="auto" w:fill="auto"/>
          </w:tcPr>
          <w:p w:rsidR="007D3B8F" w:rsidRDefault="002D224E">
            <w:pPr>
              <w:spacing w:after="0" w:line="100" w:lineRule="atLeast"/>
            </w:pPr>
            <w:r>
              <w:t>Celdas</w:t>
            </w:r>
            <w:r w:rsidR="00605EA5">
              <w:t xml:space="preserve"> primarias</w:t>
            </w:r>
          </w:p>
        </w:tc>
        <w:tc>
          <w:tcPr>
            <w:tcW w:w="1045" w:type="dxa"/>
            <w:tcBorders>
              <w:top w:val="single" w:sz="4" w:space="0" w:color="000000"/>
              <w:left w:val="single" w:sz="4" w:space="0" w:color="000000"/>
              <w:bottom w:val="single" w:sz="4" w:space="0" w:color="000000"/>
            </w:tcBorders>
            <w:shd w:val="clear" w:color="auto" w:fill="auto"/>
          </w:tcPr>
          <w:p w:rsidR="007D3B8F" w:rsidRDefault="002D224E">
            <w:pPr>
              <w:spacing w:after="0" w:line="100" w:lineRule="atLeast"/>
            </w:pPr>
            <w:r>
              <w:t xml:space="preserve">I </w:t>
            </w:r>
            <w:proofErr w:type="spellStart"/>
            <w:r>
              <w:t>nom</w:t>
            </w:r>
            <w:proofErr w:type="spellEnd"/>
            <w:r>
              <w:t xml:space="preserve"> salida (A)</w:t>
            </w:r>
          </w:p>
        </w:tc>
        <w:tc>
          <w:tcPr>
            <w:tcW w:w="1019" w:type="dxa"/>
            <w:tcBorders>
              <w:top w:val="single" w:sz="4" w:space="0" w:color="000000"/>
              <w:left w:val="single" w:sz="4" w:space="0" w:color="000000"/>
              <w:bottom w:val="single" w:sz="4" w:space="0" w:color="000000"/>
            </w:tcBorders>
            <w:shd w:val="clear" w:color="auto" w:fill="auto"/>
          </w:tcPr>
          <w:p w:rsidR="007D3B8F" w:rsidRDefault="002D224E">
            <w:pPr>
              <w:spacing w:after="0" w:line="100" w:lineRule="atLeast"/>
            </w:pPr>
            <w:proofErr w:type="spellStart"/>
            <w:r>
              <w:t>Inom</w:t>
            </w:r>
            <w:proofErr w:type="spellEnd"/>
          </w:p>
          <w:p w:rsidR="007D3B8F" w:rsidRDefault="002D224E">
            <w:pPr>
              <w:spacing w:after="0" w:line="100" w:lineRule="atLeast"/>
            </w:pPr>
            <w:r>
              <w:t>Barra (A)</w:t>
            </w:r>
          </w:p>
        </w:tc>
        <w:tc>
          <w:tcPr>
            <w:tcW w:w="1127" w:type="dxa"/>
            <w:tcBorders>
              <w:top w:val="single" w:sz="4" w:space="0" w:color="000000"/>
              <w:left w:val="single" w:sz="4" w:space="0" w:color="000000"/>
              <w:bottom w:val="single" w:sz="4" w:space="0" w:color="000000"/>
            </w:tcBorders>
            <w:shd w:val="clear" w:color="auto" w:fill="auto"/>
          </w:tcPr>
          <w:p w:rsidR="007D3B8F" w:rsidRDefault="002D224E">
            <w:pPr>
              <w:spacing w:after="0" w:line="100" w:lineRule="atLeast"/>
            </w:pPr>
            <w:proofErr w:type="spellStart"/>
            <w:r>
              <w:t>Icc</w:t>
            </w:r>
            <w:proofErr w:type="spellEnd"/>
            <w:r>
              <w:t xml:space="preserve"> soportada (</w:t>
            </w:r>
            <w:proofErr w:type="spellStart"/>
            <w:r>
              <w:t>kA</w:t>
            </w:r>
            <w:proofErr w:type="spellEnd"/>
            <w:r>
              <w:t>)</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7D3B8F" w:rsidRDefault="002D224E">
            <w:pPr>
              <w:spacing w:after="0" w:line="100" w:lineRule="atLeast"/>
              <w:ind w:right="-219"/>
            </w:pPr>
            <w:proofErr w:type="spellStart"/>
            <w:r>
              <w:t>Idinamica</w:t>
            </w:r>
            <w:proofErr w:type="spellEnd"/>
          </w:p>
          <w:p w:rsidR="007D3B8F" w:rsidRDefault="002D224E">
            <w:pPr>
              <w:spacing w:after="0" w:line="100" w:lineRule="atLeast"/>
              <w:ind w:right="-219"/>
            </w:pPr>
            <w:r>
              <w:t>(</w:t>
            </w:r>
            <w:proofErr w:type="spellStart"/>
            <w:r>
              <w:t>kAcr</w:t>
            </w:r>
            <w:proofErr w:type="spellEnd"/>
            <w:r>
              <w:t>)</w:t>
            </w:r>
          </w:p>
        </w:tc>
      </w:tr>
      <w:tr w:rsidR="007D3B8F">
        <w:tc>
          <w:tcPr>
            <w:tcW w:w="2157" w:type="dxa"/>
            <w:tcBorders>
              <w:top w:val="single" w:sz="4" w:space="0" w:color="000000"/>
              <w:left w:val="single" w:sz="4" w:space="0" w:color="000000"/>
              <w:bottom w:val="single" w:sz="4" w:space="0" w:color="000000"/>
            </w:tcBorders>
            <w:shd w:val="clear" w:color="auto" w:fill="auto"/>
          </w:tcPr>
          <w:p w:rsidR="007D3B8F" w:rsidRDefault="002D224E">
            <w:pPr>
              <w:spacing w:after="0" w:line="100" w:lineRule="atLeast"/>
            </w:pPr>
            <w:r>
              <w:t>De Salida cable</w:t>
            </w:r>
          </w:p>
        </w:tc>
        <w:tc>
          <w:tcPr>
            <w:tcW w:w="1045" w:type="dxa"/>
            <w:tcBorders>
              <w:top w:val="single" w:sz="4" w:space="0" w:color="000000"/>
              <w:left w:val="single" w:sz="4" w:space="0" w:color="000000"/>
              <w:bottom w:val="single" w:sz="4" w:space="0" w:color="000000"/>
            </w:tcBorders>
            <w:shd w:val="clear" w:color="auto" w:fill="auto"/>
          </w:tcPr>
          <w:p w:rsidR="007D3B8F" w:rsidRDefault="007D3B8F">
            <w:pPr>
              <w:snapToGrid w:val="0"/>
              <w:spacing w:after="0" w:line="100" w:lineRule="atLeast"/>
            </w:pPr>
          </w:p>
        </w:tc>
        <w:tc>
          <w:tcPr>
            <w:tcW w:w="1019" w:type="dxa"/>
            <w:tcBorders>
              <w:top w:val="single" w:sz="4" w:space="0" w:color="000000"/>
              <w:left w:val="single" w:sz="4" w:space="0" w:color="000000"/>
              <w:bottom w:val="single" w:sz="4" w:space="0" w:color="000000"/>
            </w:tcBorders>
            <w:shd w:val="clear" w:color="auto" w:fill="auto"/>
          </w:tcPr>
          <w:p w:rsidR="007D3B8F" w:rsidRDefault="007D3B8F">
            <w:pPr>
              <w:snapToGrid w:val="0"/>
              <w:spacing w:after="0" w:line="100" w:lineRule="atLeast"/>
            </w:pPr>
          </w:p>
        </w:tc>
        <w:tc>
          <w:tcPr>
            <w:tcW w:w="1127" w:type="dxa"/>
            <w:tcBorders>
              <w:top w:val="single" w:sz="4" w:space="0" w:color="000000"/>
              <w:left w:val="single" w:sz="4" w:space="0" w:color="000000"/>
              <w:bottom w:val="single" w:sz="4" w:space="0" w:color="000000"/>
            </w:tcBorders>
            <w:shd w:val="clear" w:color="auto" w:fill="auto"/>
          </w:tcPr>
          <w:p w:rsidR="007D3B8F" w:rsidRDefault="007D3B8F">
            <w:pPr>
              <w:snapToGrid w:val="0"/>
              <w:spacing w:after="0" w:line="100" w:lineRule="atLeast"/>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7D3B8F" w:rsidRDefault="007D3B8F">
            <w:pPr>
              <w:snapToGrid w:val="0"/>
              <w:spacing w:after="0" w:line="100" w:lineRule="atLeast"/>
              <w:ind w:right="-219"/>
            </w:pPr>
          </w:p>
        </w:tc>
      </w:tr>
      <w:tr w:rsidR="007D3B8F">
        <w:tc>
          <w:tcPr>
            <w:tcW w:w="2157" w:type="dxa"/>
            <w:tcBorders>
              <w:top w:val="single" w:sz="4" w:space="0" w:color="000000"/>
              <w:left w:val="single" w:sz="4" w:space="0" w:color="000000"/>
              <w:bottom w:val="single" w:sz="4" w:space="0" w:color="000000"/>
            </w:tcBorders>
            <w:shd w:val="clear" w:color="auto" w:fill="auto"/>
          </w:tcPr>
          <w:p w:rsidR="007D3B8F" w:rsidRDefault="002D224E">
            <w:pPr>
              <w:spacing w:after="0" w:line="100" w:lineRule="atLeast"/>
            </w:pPr>
            <w:r>
              <w:t>De Transformador</w:t>
            </w:r>
          </w:p>
        </w:tc>
        <w:tc>
          <w:tcPr>
            <w:tcW w:w="1045" w:type="dxa"/>
            <w:tcBorders>
              <w:top w:val="single" w:sz="4" w:space="0" w:color="000000"/>
              <w:left w:val="single" w:sz="4" w:space="0" w:color="000000"/>
              <w:bottom w:val="single" w:sz="4" w:space="0" w:color="000000"/>
            </w:tcBorders>
            <w:shd w:val="clear" w:color="auto" w:fill="auto"/>
          </w:tcPr>
          <w:p w:rsidR="007D3B8F" w:rsidRDefault="007D3B8F">
            <w:pPr>
              <w:snapToGrid w:val="0"/>
              <w:spacing w:after="0" w:line="100" w:lineRule="atLeast"/>
            </w:pPr>
          </w:p>
        </w:tc>
        <w:tc>
          <w:tcPr>
            <w:tcW w:w="1019" w:type="dxa"/>
            <w:tcBorders>
              <w:top w:val="single" w:sz="4" w:space="0" w:color="000000"/>
              <w:left w:val="single" w:sz="4" w:space="0" w:color="000000"/>
              <w:bottom w:val="single" w:sz="4" w:space="0" w:color="000000"/>
            </w:tcBorders>
            <w:shd w:val="clear" w:color="auto" w:fill="auto"/>
          </w:tcPr>
          <w:p w:rsidR="007D3B8F" w:rsidRDefault="003B250D">
            <w:pPr>
              <w:snapToGrid w:val="0"/>
              <w:spacing w:after="0" w:line="100" w:lineRule="atLeast"/>
            </w:pPr>
            <w:r>
              <w:t>(**)</w:t>
            </w:r>
          </w:p>
        </w:tc>
        <w:tc>
          <w:tcPr>
            <w:tcW w:w="1127" w:type="dxa"/>
            <w:tcBorders>
              <w:top w:val="single" w:sz="4" w:space="0" w:color="000000"/>
              <w:left w:val="single" w:sz="4" w:space="0" w:color="000000"/>
              <w:bottom w:val="single" w:sz="4" w:space="0" w:color="000000"/>
            </w:tcBorders>
            <w:shd w:val="clear" w:color="auto" w:fill="auto"/>
          </w:tcPr>
          <w:p w:rsidR="007D3B8F" w:rsidRDefault="007D3B8F">
            <w:pPr>
              <w:snapToGrid w:val="0"/>
              <w:spacing w:after="0" w:line="100" w:lineRule="atLeast"/>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7D3B8F" w:rsidRDefault="007D3B8F">
            <w:pPr>
              <w:snapToGrid w:val="0"/>
              <w:spacing w:after="0" w:line="100" w:lineRule="atLeast"/>
              <w:ind w:right="-219"/>
            </w:pPr>
          </w:p>
        </w:tc>
      </w:tr>
      <w:tr w:rsidR="007D3B8F">
        <w:tblPrEx>
          <w:tblCellMar>
            <w:top w:w="108" w:type="dxa"/>
            <w:bottom w:w="108" w:type="dxa"/>
          </w:tblCellMar>
        </w:tblPrEx>
        <w:tc>
          <w:tcPr>
            <w:tcW w:w="2157" w:type="dxa"/>
            <w:tcBorders>
              <w:top w:val="single" w:sz="4" w:space="0" w:color="000000"/>
              <w:left w:val="single" w:sz="4" w:space="0" w:color="000000"/>
              <w:bottom w:val="single" w:sz="4" w:space="0" w:color="000000"/>
            </w:tcBorders>
            <w:shd w:val="clear" w:color="auto" w:fill="auto"/>
          </w:tcPr>
          <w:p w:rsidR="007D3B8F" w:rsidRDefault="002D224E">
            <w:pPr>
              <w:spacing w:after="0" w:line="100" w:lineRule="atLeast"/>
            </w:pPr>
            <w:r>
              <w:t xml:space="preserve">De Acople </w:t>
            </w:r>
          </w:p>
        </w:tc>
        <w:tc>
          <w:tcPr>
            <w:tcW w:w="2064" w:type="dxa"/>
            <w:gridSpan w:val="2"/>
            <w:tcBorders>
              <w:top w:val="single" w:sz="4" w:space="0" w:color="000000"/>
              <w:left w:val="single" w:sz="4" w:space="0" w:color="000000"/>
              <w:bottom w:val="single" w:sz="4" w:space="0" w:color="000000"/>
            </w:tcBorders>
            <w:shd w:val="clear" w:color="auto" w:fill="auto"/>
          </w:tcPr>
          <w:p w:rsidR="007D3B8F" w:rsidRDefault="002D224E">
            <w:pPr>
              <w:spacing w:after="0" w:line="100" w:lineRule="atLeast"/>
              <w:jc w:val="center"/>
            </w:pPr>
            <w:r>
              <w:t>(*)</w:t>
            </w:r>
          </w:p>
        </w:tc>
        <w:tc>
          <w:tcPr>
            <w:tcW w:w="1127" w:type="dxa"/>
            <w:tcBorders>
              <w:top w:val="single" w:sz="4" w:space="0" w:color="000000"/>
              <w:left w:val="single" w:sz="4" w:space="0" w:color="000000"/>
              <w:bottom w:val="single" w:sz="4" w:space="0" w:color="000000"/>
            </w:tcBorders>
            <w:shd w:val="clear" w:color="auto" w:fill="auto"/>
          </w:tcPr>
          <w:p w:rsidR="007D3B8F" w:rsidRDefault="007D3B8F">
            <w:pPr>
              <w:spacing w:after="0" w:line="100" w:lineRule="atLeast"/>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7D3B8F" w:rsidRDefault="007D3B8F">
            <w:pPr>
              <w:spacing w:after="0" w:line="100" w:lineRule="atLeast"/>
              <w:ind w:left="231" w:right="1085"/>
            </w:pPr>
          </w:p>
        </w:tc>
      </w:tr>
    </w:tbl>
    <w:p w:rsidR="007D3B8F" w:rsidRDefault="007D3B8F">
      <w:pPr>
        <w:pStyle w:val="Prrafodelista1"/>
      </w:pPr>
    </w:p>
    <w:p w:rsidR="007D3B8F" w:rsidRDefault="002D224E">
      <w:pPr>
        <w:pStyle w:val="Prrafodelista1"/>
        <w:rPr>
          <w:sz w:val="20"/>
          <w:szCs w:val="20"/>
        </w:rPr>
      </w:pPr>
      <w:r>
        <w:rPr>
          <w:sz w:val="20"/>
          <w:szCs w:val="20"/>
        </w:rPr>
        <w:t>(*) -  Si bien por motivos de fabricación el barreado de la celda es físicamente el  mismo que el barreado general, se pide elegir la corriente nominal mínima elegible específicamente del interruptor</w:t>
      </w:r>
    </w:p>
    <w:p w:rsidR="003B250D" w:rsidRDefault="003B250D">
      <w:pPr>
        <w:pStyle w:val="Prrafodelista1"/>
      </w:pPr>
      <w:r>
        <w:rPr>
          <w:sz w:val="20"/>
          <w:szCs w:val="20"/>
        </w:rPr>
        <w:t>(**) – Si bien típicamente la corriente de barra es la misma que la de salida en el diseño de este tipo de celdas, se pide pensar el problema exactamente como esta dibujado el unifilar</w:t>
      </w:r>
    </w:p>
    <w:p w:rsidR="007D3B8F" w:rsidRDefault="006913E6">
      <w:pPr>
        <w:pStyle w:val="Prrafodelista1"/>
      </w:pPr>
      <w:r>
        <w:t xml:space="preserve">(***) -  la carga de salida máxima de las celdas dependerá de las condiciones de explotación de los transformadores de la </w:t>
      </w:r>
      <w:r w:rsidR="0014066F">
        <w:t>Estación</w:t>
      </w:r>
      <w:r>
        <w:t xml:space="preserve"> y su </w:t>
      </w:r>
      <w:r w:rsidR="0014066F">
        <w:t>arquitectura, no</w:t>
      </w:r>
      <w:r>
        <w:t xml:space="preserve"> de </w:t>
      </w:r>
      <w:r w:rsidR="00085BFD">
        <w:t xml:space="preserve">las </w:t>
      </w:r>
      <w:r w:rsidR="0014066F">
        <w:t>cargas actuales</w:t>
      </w:r>
      <w:r>
        <w:t xml:space="preserve"> de las salidas, que a futuro puede</w:t>
      </w:r>
      <w:r w:rsidR="00085BFD">
        <w:t>n</w:t>
      </w:r>
      <w:r>
        <w:t xml:space="preserve"> cambiar</w:t>
      </w:r>
      <w:r w:rsidR="00085BFD">
        <w:t xml:space="preserve"> y/o aumentar</w:t>
      </w:r>
      <w:r>
        <w:t xml:space="preserve">. </w:t>
      </w:r>
    </w:p>
    <w:p w:rsidR="007D3B8F" w:rsidRDefault="002D224E" w:rsidP="00F82AF4">
      <w:pPr>
        <w:pStyle w:val="Prrafodelista1"/>
        <w:numPr>
          <w:ilvl w:val="0"/>
          <w:numId w:val="8"/>
        </w:numPr>
      </w:pPr>
      <w:r>
        <w:t xml:space="preserve">Elegir qué modelo </w:t>
      </w:r>
      <w:r>
        <w:rPr>
          <w:u w:val="single"/>
        </w:rPr>
        <w:t>único</w:t>
      </w:r>
      <w:r>
        <w:t xml:space="preserve"> </w:t>
      </w:r>
      <w:r w:rsidR="00605EA5">
        <w:t>de celda</w:t>
      </w:r>
      <w:r w:rsidR="006913E6">
        <w:t xml:space="preserve"> </w:t>
      </w:r>
      <w:r w:rsidR="0014066F">
        <w:t>secundaria se</w:t>
      </w:r>
      <w:r>
        <w:t xml:space="preserve"> utilizaría para todos los puntos de carga en salidas de esta Estación, sabiendo que la carga más cercana a la Estación estará a no menos de </w:t>
      </w:r>
      <w:r w:rsidR="000D55C3">
        <w:t>5</w:t>
      </w:r>
      <w:r>
        <w:t>00 metros.</w:t>
      </w:r>
    </w:p>
    <w:p w:rsidR="007D3B8F" w:rsidRDefault="007D3B8F">
      <w:pPr>
        <w:pStyle w:val="Prrafodelista1"/>
      </w:pPr>
    </w:p>
    <w:p w:rsidR="003B4D21" w:rsidRDefault="002D224E" w:rsidP="00F82AF4">
      <w:pPr>
        <w:pStyle w:val="Prrafodelista1"/>
        <w:numPr>
          <w:ilvl w:val="0"/>
          <w:numId w:val="8"/>
        </w:numPr>
      </w:pPr>
      <w:r>
        <w:t>Se planifica a futuro el tendido de un cable de igual sección, tipo e instalación que los existentes, de manera de anillar las salidas tal como se ve en el dibujo (</w:t>
      </w:r>
      <w:r w:rsidR="0014066F">
        <w:t>línea</w:t>
      </w:r>
      <w:r>
        <w:t xml:space="preserve"> punteada). Al suministro se le permitirá un consumo de hasta 20 % por encima de su potencia nominal contratada. Verificar si es posible esta obra sin modificar la red existente</w:t>
      </w:r>
      <w:r w:rsidR="00331FD2">
        <w:t>, y si no lo es, que obra</w:t>
      </w:r>
      <w:r w:rsidR="000F31C6">
        <w:t xml:space="preserve">s </w:t>
      </w:r>
      <w:r w:rsidR="00331FD2">
        <w:t xml:space="preserve">propondría. </w:t>
      </w:r>
      <w:r>
        <w:t>Se supondrá</w:t>
      </w:r>
      <w:r w:rsidR="003B4D21">
        <w:t>:</w:t>
      </w:r>
    </w:p>
    <w:p w:rsidR="007D3B8F" w:rsidRDefault="002D224E" w:rsidP="003B4D21">
      <w:pPr>
        <w:pStyle w:val="Prrafodelista1"/>
        <w:numPr>
          <w:ilvl w:val="0"/>
          <w:numId w:val="4"/>
        </w:numPr>
      </w:pPr>
      <w:r>
        <w:t>que la caída de tensión es admisible aún en situación de contingencia, y que tal s</w:t>
      </w:r>
      <w:r w:rsidR="003B4D21">
        <w:t>ituación podría ser indefinida</w:t>
      </w:r>
    </w:p>
    <w:p w:rsidR="0007771B" w:rsidRDefault="003B4D21" w:rsidP="007A36FC">
      <w:pPr>
        <w:pStyle w:val="Prrafodelista1"/>
        <w:numPr>
          <w:ilvl w:val="0"/>
          <w:numId w:val="4"/>
        </w:numPr>
        <w:suppressAutoHyphens w:val="0"/>
        <w:spacing w:after="0" w:line="240" w:lineRule="auto"/>
      </w:pPr>
      <w:r>
        <w:t>el factor de simultaneidad es 1 para las carg</w:t>
      </w:r>
      <w:r w:rsidR="0070046A">
        <w:t xml:space="preserve">as de las redes secundarias de 6 </w:t>
      </w:r>
      <w:proofErr w:type="spellStart"/>
      <w:r w:rsidR="0070046A">
        <w:t>kV</w:t>
      </w:r>
      <w:proofErr w:type="spellEnd"/>
      <w:r w:rsidR="0007771B">
        <w:br w:type="page"/>
      </w:r>
      <w:r w:rsidR="0007771B">
        <w:rPr>
          <w:noProof/>
          <w:lang w:val="es-ES" w:eastAsia="es-ES"/>
        </w:rPr>
        <w:lastRenderedPageBreak/>
        <w:drawing>
          <wp:inline distT="0" distB="0" distL="0" distR="0">
            <wp:extent cx="5400040" cy="8309216"/>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5400040" cy="8309216"/>
                    </a:xfrm>
                    <a:prstGeom prst="rect">
                      <a:avLst/>
                    </a:prstGeom>
                    <a:noFill/>
                    <a:ln w="9525">
                      <a:noFill/>
                      <a:miter lim="800000"/>
                      <a:headEnd/>
                      <a:tailEnd/>
                    </a:ln>
                  </pic:spPr>
                </pic:pic>
              </a:graphicData>
            </a:graphic>
          </wp:inline>
        </w:drawing>
      </w:r>
    </w:p>
    <w:p w:rsidR="0007771B" w:rsidRDefault="0007771B">
      <w:pPr>
        <w:suppressAutoHyphens w:val="0"/>
        <w:spacing w:after="0" w:line="240" w:lineRule="auto"/>
      </w:pPr>
    </w:p>
    <w:p w:rsidR="00FC4BAC" w:rsidRDefault="00FC4BAC" w:rsidP="009D6D3B">
      <w:pPr>
        <w:pStyle w:val="Prrafodelista1"/>
      </w:pPr>
    </w:p>
    <w:p w:rsidR="00FC4BAC" w:rsidRDefault="00FC4BAC" w:rsidP="00FC4BAC">
      <w:pPr>
        <w:rPr>
          <w:b/>
          <w:bCs/>
          <w:u w:val="single"/>
        </w:rPr>
      </w:pPr>
      <w:r>
        <w:rPr>
          <w:b/>
          <w:bCs/>
          <w:u w:val="single"/>
        </w:rPr>
        <w:lastRenderedPageBreak/>
        <w:t xml:space="preserve">Problema </w:t>
      </w:r>
      <w:r w:rsidR="00F82AF4">
        <w:rPr>
          <w:b/>
          <w:bCs/>
          <w:u w:val="single"/>
        </w:rPr>
        <w:t>3</w:t>
      </w:r>
      <w:proofErr w:type="gramStart"/>
      <w:r>
        <w:rPr>
          <w:b/>
          <w:bCs/>
          <w:u w:val="single"/>
        </w:rPr>
        <w:t xml:space="preserve">   </w:t>
      </w:r>
      <w:r w:rsidR="0014066F">
        <w:rPr>
          <w:b/>
          <w:bCs/>
          <w:u w:val="single"/>
        </w:rPr>
        <w:t>(</w:t>
      </w:r>
      <w:proofErr w:type="gramEnd"/>
      <w:r w:rsidR="0014066F">
        <w:rPr>
          <w:b/>
          <w:bCs/>
          <w:u w:val="single"/>
        </w:rPr>
        <w:t>20%)</w:t>
      </w:r>
    </w:p>
    <w:p w:rsidR="00FC4BAC" w:rsidRPr="00D97368" w:rsidRDefault="00FC4BAC" w:rsidP="00FC4BAC">
      <w:r w:rsidRPr="00D97368">
        <w:t xml:space="preserve"> La </w:t>
      </w:r>
      <w:r w:rsidR="00F27C22">
        <w:t>E</w:t>
      </w:r>
      <w:r w:rsidRPr="00D97368">
        <w:t xml:space="preserve">stación de la figura tiene salidas en 22 </w:t>
      </w:r>
      <w:proofErr w:type="spellStart"/>
      <w:r w:rsidRPr="00D97368">
        <w:t>kV</w:t>
      </w:r>
      <w:proofErr w:type="spellEnd"/>
      <w:r w:rsidRPr="00D97368">
        <w:t xml:space="preserve"> que pueden funcionar anilladas con otras subestaciones. La corriente nominal asignada de cada salida es 630 A, en tanto que la corriente máxima de cortocircuito trifásica (térmica) en barra en la peor configuración es 16 </w:t>
      </w:r>
      <w:proofErr w:type="spellStart"/>
      <w:r w:rsidRPr="00D97368">
        <w:t>kA</w:t>
      </w:r>
      <w:proofErr w:type="spellEnd"/>
      <w:r w:rsidRPr="00D97368">
        <w:t>.</w:t>
      </w:r>
    </w:p>
    <w:p w:rsidR="00FC4BAC" w:rsidRDefault="00FC4BAC" w:rsidP="00FC4BAC">
      <w:r>
        <w:object w:dxaOrig="10514" w:dyaOrig="6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68.5pt" o:ole="">
            <v:imagedata r:id="rId6" o:title=""/>
          </v:shape>
          <o:OLEObject Type="Embed" ProgID="PBrush" ShapeID="_x0000_i1025" DrawAspect="Content" ObjectID="_1681719506" r:id="rId7"/>
        </w:object>
      </w:r>
    </w:p>
    <w:p w:rsidR="00FC4BAC" w:rsidRDefault="00FC4BAC" w:rsidP="00FC4BAC"/>
    <w:p w:rsidR="00FC4BAC" w:rsidRPr="00D97368" w:rsidRDefault="00FC4BAC" w:rsidP="00FC4BAC">
      <w:pPr>
        <w:numPr>
          <w:ilvl w:val="0"/>
          <w:numId w:val="6"/>
        </w:numPr>
        <w:spacing w:after="0" w:line="100" w:lineRule="atLeast"/>
      </w:pPr>
      <w:r w:rsidRPr="00D97368">
        <w:t>Para cada uno de los equipos numerados del 1 al 6, se pide especificar los requisitos mínimos que deben cumplir en relación con las posibles corrientes involucradas en operación:</w:t>
      </w:r>
    </w:p>
    <w:p w:rsidR="00FC4BAC" w:rsidRPr="00D97368" w:rsidRDefault="00FC4BAC" w:rsidP="00FC4BAC">
      <w:r w:rsidRPr="00D97368">
        <w:t xml:space="preserve"> </w:t>
      </w:r>
    </w:p>
    <w:p w:rsidR="00FC4BAC" w:rsidRPr="00D97368" w:rsidRDefault="00FC4BAC" w:rsidP="00FC4BAC">
      <w:pPr>
        <w:numPr>
          <w:ilvl w:val="0"/>
          <w:numId w:val="5"/>
        </w:numPr>
        <w:spacing w:after="0" w:line="100" w:lineRule="atLeast"/>
      </w:pPr>
      <w:r w:rsidRPr="00D97368">
        <w:t>Soportar hasta 630 A  de carga</w:t>
      </w:r>
    </w:p>
    <w:p w:rsidR="00FC4BAC" w:rsidRPr="00D97368" w:rsidRDefault="00FC4BAC" w:rsidP="00FC4BAC">
      <w:pPr>
        <w:numPr>
          <w:ilvl w:val="0"/>
          <w:numId w:val="5"/>
        </w:numPr>
        <w:spacing w:after="0" w:line="100" w:lineRule="atLeast"/>
      </w:pPr>
      <w:r w:rsidRPr="00D97368">
        <w:t xml:space="preserve">Soportar el pasaje de una corriente de cortocircuito trifásica de 16 </w:t>
      </w:r>
      <w:proofErr w:type="spellStart"/>
      <w:r w:rsidRPr="00D97368">
        <w:t>kA</w:t>
      </w:r>
      <w:proofErr w:type="spellEnd"/>
    </w:p>
    <w:p w:rsidR="00FC4BAC" w:rsidRPr="00D97368" w:rsidRDefault="00FC4BAC" w:rsidP="00FC4BAC">
      <w:pPr>
        <w:numPr>
          <w:ilvl w:val="0"/>
          <w:numId w:val="5"/>
        </w:numPr>
        <w:spacing w:after="0" w:line="100" w:lineRule="atLeast"/>
      </w:pPr>
      <w:r w:rsidRPr="00D97368">
        <w:t>Poder abrir y cerrar una corriente de carga de hasta 630 A</w:t>
      </w:r>
    </w:p>
    <w:p w:rsidR="00FC4BAC" w:rsidRPr="00D97368" w:rsidRDefault="00FC4BAC" w:rsidP="00FC4BAC">
      <w:pPr>
        <w:numPr>
          <w:ilvl w:val="0"/>
          <w:numId w:val="5"/>
        </w:numPr>
        <w:spacing w:after="0" w:line="100" w:lineRule="atLeast"/>
      </w:pPr>
      <w:r w:rsidRPr="00D97368">
        <w:t xml:space="preserve">Poder cerrar sobre un cortocircuito cuyo valor sea de hasta 16 </w:t>
      </w:r>
      <w:proofErr w:type="spellStart"/>
      <w:r w:rsidRPr="00D97368">
        <w:t>kA</w:t>
      </w:r>
      <w:proofErr w:type="spellEnd"/>
    </w:p>
    <w:p w:rsidR="00FC4BAC" w:rsidRPr="00D97368" w:rsidRDefault="00FC4BAC" w:rsidP="00FC4BAC">
      <w:pPr>
        <w:numPr>
          <w:ilvl w:val="0"/>
          <w:numId w:val="5"/>
        </w:numPr>
        <w:spacing w:after="0" w:line="100" w:lineRule="atLeast"/>
      </w:pPr>
      <w:r w:rsidRPr="00D97368">
        <w:t xml:space="preserve">Poder abrir una corriente de cortocircuito cuyo valor sea de hasta 16 </w:t>
      </w:r>
      <w:proofErr w:type="spellStart"/>
      <w:r w:rsidRPr="00D97368">
        <w:t>kA</w:t>
      </w:r>
      <w:proofErr w:type="spellEnd"/>
    </w:p>
    <w:p w:rsidR="00FC4BAC" w:rsidRPr="00D97368" w:rsidRDefault="00FC4BAC" w:rsidP="00FC4BAC"/>
    <w:p w:rsidR="00FC4BAC" w:rsidRPr="00D97368" w:rsidRDefault="00FC4BAC" w:rsidP="00FC4BAC">
      <w:pPr>
        <w:numPr>
          <w:ilvl w:val="0"/>
          <w:numId w:val="6"/>
        </w:numPr>
        <w:spacing w:after="0" w:line="100" w:lineRule="atLeast"/>
      </w:pPr>
      <w:r w:rsidRPr="00D97368">
        <w:t>Para cada una de las salidas donde existen enclavamientos, explicar en qué consiste cada uno de ellos y la razón de su existencia.</w:t>
      </w:r>
    </w:p>
    <w:p w:rsidR="00FC4BAC" w:rsidRDefault="00FC4BAC" w:rsidP="00FC4BAC"/>
    <w:p w:rsidR="00F82AF4" w:rsidRDefault="00F82AF4">
      <w:pPr>
        <w:suppressAutoHyphens w:val="0"/>
        <w:spacing w:after="0" w:line="240" w:lineRule="auto"/>
        <w:rPr>
          <w:b/>
          <w:bCs/>
          <w:u w:val="single"/>
        </w:rPr>
      </w:pPr>
      <w:r>
        <w:rPr>
          <w:b/>
          <w:bCs/>
          <w:u w:val="single"/>
        </w:rPr>
        <w:br w:type="page"/>
      </w:r>
    </w:p>
    <w:p w:rsidR="00FC4BAC" w:rsidRDefault="00FC4BAC" w:rsidP="00FC4BAC">
      <w:pPr>
        <w:rPr>
          <w:b/>
          <w:bCs/>
          <w:u w:val="single"/>
        </w:rPr>
      </w:pPr>
      <w:r>
        <w:rPr>
          <w:b/>
          <w:bCs/>
          <w:u w:val="single"/>
        </w:rPr>
        <w:lastRenderedPageBreak/>
        <w:t xml:space="preserve">Problema </w:t>
      </w:r>
      <w:r w:rsidR="00F82AF4">
        <w:rPr>
          <w:b/>
          <w:bCs/>
          <w:u w:val="single"/>
        </w:rPr>
        <w:t>4</w:t>
      </w:r>
      <w:r>
        <w:rPr>
          <w:b/>
          <w:bCs/>
          <w:u w:val="single"/>
        </w:rPr>
        <w:t xml:space="preserve">   </w:t>
      </w:r>
      <w:r w:rsidR="0014066F">
        <w:rPr>
          <w:b/>
          <w:bCs/>
          <w:u w:val="single"/>
        </w:rPr>
        <w:t>(2</w:t>
      </w:r>
      <w:r w:rsidR="00A17D4E">
        <w:rPr>
          <w:b/>
          <w:bCs/>
          <w:u w:val="single"/>
        </w:rPr>
        <w:t>0</w:t>
      </w:r>
      <w:bookmarkStart w:id="0" w:name="_GoBack"/>
      <w:bookmarkEnd w:id="0"/>
      <w:r w:rsidR="0014066F">
        <w:rPr>
          <w:b/>
          <w:bCs/>
          <w:u w:val="single"/>
        </w:rPr>
        <w:t>%)</w:t>
      </w:r>
    </w:p>
    <w:p w:rsidR="00FC4BAC" w:rsidRPr="00D97368" w:rsidRDefault="00FC4BAC" w:rsidP="00FC4BAC">
      <w:r w:rsidRPr="00D97368">
        <w:t xml:space="preserve"> Se pretende proteger el transformador </w:t>
      </w:r>
      <w:r w:rsidR="00D97368">
        <w:t xml:space="preserve">del problema anterior </w:t>
      </w:r>
      <w:r w:rsidRPr="00D97368">
        <w:t xml:space="preserve">en el lado de 22 </w:t>
      </w:r>
      <w:proofErr w:type="spellStart"/>
      <w:r w:rsidRPr="00D97368">
        <w:t>kV</w:t>
      </w:r>
      <w:proofErr w:type="spellEnd"/>
      <w:r w:rsidRPr="00D97368">
        <w:t xml:space="preserve"> con un juego de descargadores conectados fase-tierra. La red de 22 </w:t>
      </w:r>
      <w:proofErr w:type="spellStart"/>
      <w:r w:rsidRPr="00D97368">
        <w:t>kV</w:t>
      </w:r>
      <w:proofErr w:type="spellEnd"/>
      <w:r w:rsidRPr="00D97368">
        <w:t xml:space="preserve"> es de neutro aislado y no tiene ningún equipo que despeje fallas fase-tierra.</w:t>
      </w:r>
    </w:p>
    <w:p w:rsidR="00FC4BAC" w:rsidRPr="00D97368" w:rsidRDefault="00FC4BAC" w:rsidP="00FC4BAC">
      <w:r w:rsidRPr="00D97368">
        <w:t xml:space="preserve">El transformador es de clase 24 </w:t>
      </w:r>
      <w:proofErr w:type="spellStart"/>
      <w:r w:rsidRPr="00D97368">
        <w:t>kV</w:t>
      </w:r>
      <w:proofErr w:type="spellEnd"/>
      <w:r w:rsidRPr="00D97368">
        <w:t xml:space="preserve"> en su secundario, y su correspondiente nivel de aislación a impulsos de rayo es de 125 </w:t>
      </w:r>
      <w:proofErr w:type="spellStart"/>
      <w:r w:rsidRPr="00D97368">
        <w:t>kV</w:t>
      </w:r>
      <w:proofErr w:type="spellEnd"/>
      <w:r w:rsidRPr="00D97368">
        <w:t xml:space="preserve"> cresta.</w:t>
      </w:r>
    </w:p>
    <w:p w:rsidR="00FC4BAC" w:rsidRPr="00D97368" w:rsidRDefault="00FC4BAC" w:rsidP="00FC4BAC">
      <w:r w:rsidRPr="00D97368">
        <w:t> </w:t>
      </w:r>
    </w:p>
    <w:p w:rsidR="00FC4BAC" w:rsidRPr="00D97368" w:rsidRDefault="0014066F" w:rsidP="00FC4BAC">
      <w:proofErr w:type="gramStart"/>
      <w:r>
        <w:t>a</w:t>
      </w:r>
      <w:r w:rsidR="00F27C22">
        <w:t xml:space="preserve"> )</w:t>
      </w:r>
      <w:proofErr w:type="gramEnd"/>
      <w:r w:rsidR="00F27C22">
        <w:t xml:space="preserve"> </w:t>
      </w:r>
      <w:r w:rsidR="00FC4BAC" w:rsidRPr="00D97368">
        <w:t>Se desea que los descargadores elegidos impliquen un margen de seguridad de al menos 30% para el caso de sobretensiones por efecto de rayo que puedan llegar al transformador, determinar en cada caso si elegiría o no los siguientes descargadores, y porqué:</w:t>
      </w:r>
    </w:p>
    <w:p w:rsidR="00FC4BAC" w:rsidRPr="00D97368" w:rsidRDefault="00FC4BAC" w:rsidP="00FC4BAC">
      <w:r w:rsidRPr="00D97368">
        <w:t>  </w:t>
      </w:r>
    </w:p>
    <w:p w:rsidR="00FC4BAC" w:rsidRPr="00D97368" w:rsidRDefault="00FC4BAC" w:rsidP="00D97368">
      <w:pPr>
        <w:pStyle w:val="Prrafodelista1"/>
        <w:numPr>
          <w:ilvl w:val="0"/>
          <w:numId w:val="4"/>
        </w:numPr>
        <w:spacing w:after="0" w:line="100" w:lineRule="atLeast"/>
      </w:pPr>
      <w:r w:rsidRPr="00D97368">
        <w:t>PBPE 27/10/2/N/X</w:t>
      </w:r>
    </w:p>
    <w:p w:rsidR="00FC4BAC" w:rsidRPr="00D97368" w:rsidRDefault="00FC4BAC" w:rsidP="00D97368">
      <w:pPr>
        <w:pStyle w:val="Prrafodelista1"/>
        <w:numPr>
          <w:ilvl w:val="0"/>
          <w:numId w:val="4"/>
        </w:numPr>
        <w:spacing w:after="0" w:line="100" w:lineRule="atLeast"/>
      </w:pPr>
      <w:r w:rsidRPr="00D97368">
        <w:t>PBPE 30/10/2/N/X</w:t>
      </w:r>
    </w:p>
    <w:p w:rsidR="00F27C22" w:rsidRDefault="00FC4BAC" w:rsidP="00D97368">
      <w:pPr>
        <w:pStyle w:val="Prrafodelista1"/>
        <w:numPr>
          <w:ilvl w:val="0"/>
          <w:numId w:val="4"/>
        </w:numPr>
        <w:spacing w:after="0" w:line="100" w:lineRule="atLeast"/>
      </w:pPr>
      <w:r w:rsidRPr="00D97368">
        <w:t>PBPE 36/10/2/N/X              </w:t>
      </w:r>
    </w:p>
    <w:p w:rsidR="00F27C22" w:rsidRDefault="00F27C22" w:rsidP="00F27C22">
      <w:pPr>
        <w:pStyle w:val="Prrafodelista1"/>
        <w:spacing w:after="0" w:line="100" w:lineRule="atLeast"/>
      </w:pPr>
    </w:p>
    <w:p w:rsidR="00FC4BAC" w:rsidRPr="00D97368" w:rsidRDefault="00FC4BAC" w:rsidP="00F27C22">
      <w:pPr>
        <w:pStyle w:val="Prrafodelista1"/>
        <w:spacing w:after="0" w:line="100" w:lineRule="atLeast"/>
        <w:ind w:left="0"/>
      </w:pPr>
      <w:r w:rsidRPr="00D97368">
        <w:t>   </w:t>
      </w:r>
    </w:p>
    <w:p w:rsidR="00FC4BAC" w:rsidRDefault="0014066F" w:rsidP="00FC4BAC">
      <w:proofErr w:type="gramStart"/>
      <w:r>
        <w:t>b</w:t>
      </w:r>
      <w:r w:rsidR="00F27C22">
        <w:t xml:space="preserve"> )</w:t>
      </w:r>
      <w:proofErr w:type="gramEnd"/>
      <w:r w:rsidR="00F27C22">
        <w:t xml:space="preserve"> Suponga ahora que se plantea una modificación de la </w:t>
      </w:r>
      <w:r>
        <w:t>Estación</w:t>
      </w:r>
      <w:r w:rsidR="00F27C22">
        <w:t xml:space="preserve">,  en la cual se aterrará el neutro en  22 </w:t>
      </w:r>
      <w:proofErr w:type="spellStart"/>
      <w:r w:rsidR="00F27C22">
        <w:t>kV</w:t>
      </w:r>
      <w:proofErr w:type="spellEnd"/>
      <w:r w:rsidR="00F27C22">
        <w:t xml:space="preserve"> , y se implementarán protecciones para despejar fallas a tierra. </w:t>
      </w:r>
      <w:proofErr w:type="gramStart"/>
      <w:r w:rsidR="00F27C22">
        <w:t xml:space="preserve">Considerando que la tensión </w:t>
      </w:r>
      <w:proofErr w:type="spellStart"/>
      <w:r w:rsidR="00F27C22">
        <w:t>Ur</w:t>
      </w:r>
      <w:proofErr w:type="spellEnd"/>
      <w:r w:rsidR="00F27C22">
        <w:t xml:space="preserve"> declarada por el fabricante corresponde a la tensión soportada por los descargadores durante 10 segundos, y suponiendo que ese tiempo es el máximo posible de despeje de fallas fase </w:t>
      </w:r>
      <w:r>
        <w:t>tierra,</w:t>
      </w:r>
      <w:r w:rsidR="00F27C22">
        <w:t xml:space="preserve"> cual </w:t>
      </w:r>
      <w:proofErr w:type="spellStart"/>
      <w:r w:rsidR="00F27C22">
        <w:t>seria</w:t>
      </w:r>
      <w:proofErr w:type="spellEnd"/>
      <w:r w:rsidR="00F27C22">
        <w:t xml:space="preserve"> el modelo de descargador elegible???</w:t>
      </w:r>
      <w:proofErr w:type="gramEnd"/>
      <w:r w:rsidR="00F27C22">
        <w:t xml:space="preserve"> (asumir que el factor de sobretensión es de 73% respecto de la tensión estrellada, ante cualquier defecto</w:t>
      </w:r>
      <w:r w:rsidR="000700D5">
        <w:t xml:space="preserve"> fase/</w:t>
      </w:r>
      <w:r w:rsidR="00F27C22">
        <w:t xml:space="preserve"> tierra)</w:t>
      </w:r>
    </w:p>
    <w:p w:rsidR="00FC4BAC" w:rsidRDefault="00FC4BAC" w:rsidP="00FC4BAC"/>
    <w:p w:rsidR="00FC4BAC" w:rsidRDefault="00FC4BAC" w:rsidP="00FC4BAC">
      <w:pPr>
        <w:ind w:left="-426" w:hanging="1134"/>
      </w:pPr>
      <w:r>
        <w:object w:dxaOrig="10456" w:dyaOrig="4516">
          <v:shape id="_x0000_i1026" type="#_x0000_t75" style="width:588pt;height:205.5pt" o:ole="" filled="t">
            <v:fill color2="black"/>
            <v:imagedata r:id="rId8" o:title="" croptop="9145f" cropbottom="14501f" cropleft="2809f" cropright="3103f"/>
          </v:shape>
          <o:OLEObject Type="Embed" ProgID="Word.Picture.8" ShapeID="_x0000_i1026" DrawAspect="Content" ObjectID="_1681719507" r:id="rId9"/>
        </w:object>
      </w:r>
    </w:p>
    <w:p w:rsidR="00FC4BAC" w:rsidRDefault="00FC4BAC" w:rsidP="00FC4BAC">
      <w:pPr>
        <w:pStyle w:val="Prrafodelista1"/>
      </w:pPr>
    </w:p>
    <w:sectPr w:rsidR="00FC4BAC">
      <w:pgSz w:w="11906" w:h="16838"/>
      <w:pgMar w:top="1417" w:right="1701" w:bottom="1417" w:left="1701"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371">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3776CFF"/>
    <w:multiLevelType w:val="hybridMultilevel"/>
    <w:tmpl w:val="576A09A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9910A30"/>
    <w:multiLevelType w:val="hybridMultilevel"/>
    <w:tmpl w:val="9E34B9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4010431"/>
    <w:multiLevelType w:val="hybridMultilevel"/>
    <w:tmpl w:val="99FA92FA"/>
    <w:lvl w:ilvl="0" w:tplc="D73C9BDA">
      <w:numFmt w:val="bullet"/>
      <w:lvlText w:val="-"/>
      <w:lvlJc w:val="left"/>
      <w:pPr>
        <w:ind w:left="1080" w:hanging="360"/>
      </w:pPr>
      <w:rPr>
        <w:rFonts w:ascii="Calibri" w:eastAsia="SimSu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45371F3D"/>
    <w:multiLevelType w:val="hybridMultilevel"/>
    <w:tmpl w:val="F0349BC0"/>
    <w:lvl w:ilvl="0" w:tplc="29260952">
      <w:start w:val="1"/>
      <w:numFmt w:val="upp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15:restartNumberingAfterBreak="0">
    <w:nsid w:val="589634FF"/>
    <w:multiLevelType w:val="hybridMultilevel"/>
    <w:tmpl w:val="F5545354"/>
    <w:lvl w:ilvl="0" w:tplc="D7B28050">
      <w:numFmt w:val="bullet"/>
      <w:lvlText w:val="-"/>
      <w:lvlJc w:val="left"/>
      <w:pPr>
        <w:ind w:left="1080" w:hanging="360"/>
      </w:pPr>
      <w:rPr>
        <w:rFonts w:ascii="Calibri" w:eastAsia="SimSu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73E6012C"/>
    <w:multiLevelType w:val="hybridMultilevel"/>
    <w:tmpl w:val="F20AFD66"/>
    <w:lvl w:ilvl="0" w:tplc="3AD8BF6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 w:numId="3">
    <w:abstractNumId w:val="6"/>
  </w:num>
  <w:num w:numId="4">
    <w:abstractNumId w:val="4"/>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C34"/>
    <w:rsid w:val="0002657D"/>
    <w:rsid w:val="000700D5"/>
    <w:rsid w:val="0007771B"/>
    <w:rsid w:val="00085BFD"/>
    <w:rsid w:val="00087C34"/>
    <w:rsid w:val="000D55C3"/>
    <w:rsid w:val="000F31C6"/>
    <w:rsid w:val="0014066F"/>
    <w:rsid w:val="00204D8E"/>
    <w:rsid w:val="002D224E"/>
    <w:rsid w:val="00331FD2"/>
    <w:rsid w:val="00395881"/>
    <w:rsid w:val="003B250D"/>
    <w:rsid w:val="003B4D21"/>
    <w:rsid w:val="004771E9"/>
    <w:rsid w:val="0052006D"/>
    <w:rsid w:val="005429DC"/>
    <w:rsid w:val="005D4141"/>
    <w:rsid w:val="00605EA5"/>
    <w:rsid w:val="006913E6"/>
    <w:rsid w:val="0070046A"/>
    <w:rsid w:val="007D3B8F"/>
    <w:rsid w:val="009B6EC5"/>
    <w:rsid w:val="009D6D3B"/>
    <w:rsid w:val="00A17D4E"/>
    <w:rsid w:val="00B843B4"/>
    <w:rsid w:val="00D97368"/>
    <w:rsid w:val="00E67286"/>
    <w:rsid w:val="00F27C22"/>
    <w:rsid w:val="00F82AF4"/>
    <w:rsid w:val="00FC4B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83A5A8"/>
  <w15:docId w15:val="{E841E5C5-5FA8-4FD1-B169-477281562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SimSun" w:hAnsi="Calibri" w:cs="font371"/>
      <w:sz w:val="22"/>
      <w:szCs w:val="22"/>
      <w:lang w:val="es-UY"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1">
    <w:name w:val="Fuente de párrafo predeter.1"/>
  </w:style>
  <w:style w:type="paragraph" w:customStyle="1" w:styleId="Encabezado1">
    <w:name w:val="Encabezado1"/>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customStyle="1" w:styleId="Prrafodelista1">
    <w:name w:val="Párrafo de lista1"/>
    <w:basedOn w:val="Normal"/>
    <w:pPr>
      <w:ind w:left="72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Prrafodelista">
    <w:name w:val="List Paragraph"/>
    <w:basedOn w:val="Normal"/>
    <w:uiPriority w:val="34"/>
    <w:qFormat/>
    <w:rsid w:val="003B4D21"/>
    <w:pPr>
      <w:ind w:left="720"/>
      <w:contextualSpacing/>
    </w:pPr>
  </w:style>
  <w:style w:type="paragraph" w:styleId="Textodeglobo">
    <w:name w:val="Balloon Text"/>
    <w:basedOn w:val="Normal"/>
    <w:link w:val="TextodegloboCar"/>
    <w:uiPriority w:val="99"/>
    <w:semiHidden/>
    <w:unhideWhenUsed/>
    <w:rsid w:val="000777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771B"/>
    <w:rPr>
      <w:rFonts w:ascii="Tahoma" w:eastAsia="SimSun" w:hAnsi="Tahoma" w:cs="Tahoma"/>
      <w:sz w:val="16"/>
      <w:szCs w:val="16"/>
      <w:lang w:val="es-UY"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963</Words>
  <Characters>5301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Scanagatta Daniel</dc:creator>
  <cp:lastModifiedBy>Di Lavello, Tomas</cp:lastModifiedBy>
  <cp:revision>2</cp:revision>
  <cp:lastPrinted>1900-01-01T02:00:00Z</cp:lastPrinted>
  <dcterms:created xsi:type="dcterms:W3CDTF">2021-05-05T14:32:00Z</dcterms:created>
  <dcterms:modified xsi:type="dcterms:W3CDTF">2021-05-05T14:32:00Z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UTE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