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5FCA" w:rsidRDefault="00475FCA">
      <w:pPr>
        <w:jc w:val="right"/>
      </w:pPr>
    </w:p>
    <w:p w:rsidR="009062FB" w:rsidRDefault="009062FB">
      <w:pPr>
        <w:rPr>
          <w:sz w:val="20"/>
          <w:szCs w:val="20"/>
        </w:rPr>
      </w:pPr>
    </w:p>
    <w:p w:rsidR="00475FCA" w:rsidRDefault="000F3B7B">
      <w:pPr>
        <w:rPr>
          <w:sz w:val="20"/>
          <w:szCs w:val="20"/>
        </w:rPr>
      </w:pPr>
      <w:r>
        <w:rPr>
          <w:sz w:val="20"/>
          <w:szCs w:val="20"/>
        </w:rPr>
        <w:t>CASO 1 (70 %)</w:t>
      </w:r>
    </w:p>
    <w:p w:rsidR="00547740" w:rsidRDefault="00547740">
      <w:pPr>
        <w:rPr>
          <w:b/>
          <w:sz w:val="20"/>
          <w:szCs w:val="20"/>
        </w:rPr>
      </w:pPr>
    </w:p>
    <w:p w:rsidR="00475FCA" w:rsidRDefault="003814EA">
      <w:r>
        <w:rPr>
          <w:b/>
          <w:sz w:val="20"/>
          <w:szCs w:val="20"/>
        </w:rPr>
        <w:t>1</w:t>
      </w:r>
      <w:r w:rsidR="00475FCA">
        <w:rPr>
          <w:b/>
          <w:sz w:val="20"/>
          <w:szCs w:val="20"/>
        </w:rPr>
        <w:t>)</w:t>
      </w:r>
      <w:r w:rsidR="00475FCA">
        <w:rPr>
          <w:sz w:val="20"/>
          <w:szCs w:val="20"/>
        </w:rPr>
        <w:t xml:space="preserve"> Se pretende proteger cada transformador </w:t>
      </w:r>
      <w:r w:rsidR="003C1ABA">
        <w:rPr>
          <w:sz w:val="20"/>
          <w:szCs w:val="20"/>
        </w:rPr>
        <w:t xml:space="preserve">de 50 </w:t>
      </w:r>
      <w:proofErr w:type="spellStart"/>
      <w:r w:rsidR="003C1ABA">
        <w:rPr>
          <w:sz w:val="20"/>
          <w:szCs w:val="20"/>
        </w:rPr>
        <w:t>kVA</w:t>
      </w:r>
      <w:proofErr w:type="spellEnd"/>
      <w:r w:rsidR="00DD0609">
        <w:rPr>
          <w:sz w:val="20"/>
          <w:szCs w:val="20"/>
        </w:rPr>
        <w:t xml:space="preserve"> y el de </w:t>
      </w:r>
      <w:r w:rsidR="006C4EC7">
        <w:rPr>
          <w:sz w:val="20"/>
          <w:szCs w:val="20"/>
        </w:rPr>
        <w:t>250</w:t>
      </w:r>
      <w:r w:rsidR="00DD0609">
        <w:rPr>
          <w:sz w:val="20"/>
          <w:szCs w:val="20"/>
        </w:rPr>
        <w:t xml:space="preserve"> </w:t>
      </w:r>
      <w:proofErr w:type="spellStart"/>
      <w:r w:rsidR="00DD0609">
        <w:rPr>
          <w:sz w:val="20"/>
          <w:szCs w:val="20"/>
        </w:rPr>
        <w:t>kVA</w:t>
      </w:r>
      <w:proofErr w:type="spellEnd"/>
      <w:r w:rsidR="003C1ABA">
        <w:rPr>
          <w:sz w:val="20"/>
          <w:szCs w:val="20"/>
        </w:rPr>
        <w:t xml:space="preserve"> </w:t>
      </w:r>
      <w:r w:rsidR="00475FCA">
        <w:rPr>
          <w:sz w:val="20"/>
          <w:szCs w:val="20"/>
        </w:rPr>
        <w:t>con fusibles</w:t>
      </w:r>
      <w:r w:rsidR="003C1ABA">
        <w:rPr>
          <w:sz w:val="20"/>
          <w:szCs w:val="20"/>
        </w:rPr>
        <w:t xml:space="preserve"> tipo K</w:t>
      </w:r>
      <w:r w:rsidR="00475FCA">
        <w:rPr>
          <w:sz w:val="20"/>
          <w:szCs w:val="20"/>
        </w:rPr>
        <w:t xml:space="preserve">. Determinar </w:t>
      </w:r>
      <w:r w:rsidR="006C4EC7">
        <w:rPr>
          <w:sz w:val="20"/>
          <w:szCs w:val="20"/>
        </w:rPr>
        <w:t>el</w:t>
      </w:r>
      <w:r w:rsidR="00475FCA">
        <w:rPr>
          <w:sz w:val="20"/>
          <w:szCs w:val="20"/>
        </w:rPr>
        <w:t xml:space="preserve"> calibre de fusible  a utilizar</w:t>
      </w:r>
      <w:r w:rsidR="00DD0609">
        <w:rPr>
          <w:sz w:val="20"/>
          <w:szCs w:val="20"/>
        </w:rPr>
        <w:t xml:space="preserve"> por cada tipo de transformador</w:t>
      </w:r>
      <w:r w:rsidR="00DF2E25">
        <w:rPr>
          <w:sz w:val="20"/>
          <w:szCs w:val="20"/>
        </w:rPr>
        <w:t>.</w:t>
      </w:r>
      <w:r w:rsidR="00456739">
        <w:rPr>
          <w:sz w:val="20"/>
          <w:szCs w:val="20"/>
        </w:rPr>
        <w:t xml:space="preserve"> </w:t>
      </w:r>
      <w:r w:rsidR="00DF2E25">
        <w:rPr>
          <w:sz w:val="20"/>
          <w:szCs w:val="20"/>
        </w:rPr>
        <w:t>V</w:t>
      </w:r>
      <w:r w:rsidR="00475FCA">
        <w:rPr>
          <w:sz w:val="20"/>
          <w:szCs w:val="20"/>
        </w:rPr>
        <w:t>erifica</w:t>
      </w:r>
      <w:r w:rsidR="00DF2E25">
        <w:rPr>
          <w:sz w:val="20"/>
          <w:szCs w:val="20"/>
        </w:rPr>
        <w:t>r</w:t>
      </w:r>
      <w:r w:rsidR="00475FCA">
        <w:rPr>
          <w:sz w:val="20"/>
          <w:szCs w:val="20"/>
        </w:rPr>
        <w:t xml:space="preserve"> en la gráfica la protección de</w:t>
      </w:r>
      <w:r>
        <w:rPr>
          <w:sz w:val="20"/>
          <w:szCs w:val="20"/>
        </w:rPr>
        <w:t xml:space="preserve"> cada tipo de</w:t>
      </w:r>
      <w:r w:rsidR="00475FCA">
        <w:rPr>
          <w:sz w:val="20"/>
          <w:szCs w:val="20"/>
        </w:rPr>
        <w:t xml:space="preserve"> transformador asumiendo que la curva de daño de los mismos es:</w:t>
      </w:r>
    </w:p>
    <w:p w:rsidR="00475FCA" w:rsidRDefault="00475FCA">
      <w:pPr>
        <w:rPr>
          <w:sz w:val="20"/>
          <w:szCs w:val="20"/>
        </w:rPr>
      </w:pPr>
      <w:r>
        <w:rPr>
          <w:position w:val="-28"/>
        </w:rPr>
        <w:object w:dxaOrig="16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9.75pt" o:ole="" filled="t">
            <v:fill color2="black"/>
            <v:imagedata r:id="rId5" o:title=""/>
          </v:shape>
          <o:OLEObject Type="Embed" ProgID="Equation.3" ShapeID="_x0000_i1025" DrawAspect="Content" ObjectID="_1750103341" r:id="rId6"/>
        </w:object>
      </w:r>
      <w:r>
        <w:rPr>
          <w:sz w:val="20"/>
          <w:szCs w:val="20"/>
        </w:rPr>
        <w:t xml:space="preserve"> segundos, válido en el rango 5 ≤ I/I</w:t>
      </w:r>
      <w:r>
        <w:rPr>
          <w:sz w:val="20"/>
          <w:szCs w:val="20"/>
          <w:vertAlign w:val="subscript"/>
        </w:rPr>
        <w:t>N</w:t>
      </w:r>
      <w:r>
        <w:rPr>
          <w:sz w:val="20"/>
          <w:szCs w:val="20"/>
        </w:rPr>
        <w:t xml:space="preserve"> ≤ 25</w:t>
      </w:r>
    </w:p>
    <w:p w:rsidR="00456739" w:rsidRDefault="00456739" w:rsidP="00456739">
      <w:pPr>
        <w:rPr>
          <w:sz w:val="20"/>
          <w:szCs w:val="20"/>
        </w:rPr>
      </w:pPr>
      <w:r>
        <w:rPr>
          <w:sz w:val="20"/>
          <w:szCs w:val="20"/>
        </w:rPr>
        <w:t>Para cada calibre elegido, verificar apertura segura ante el menor cortocircuito fase</w:t>
      </w:r>
      <w:r w:rsidR="007267AA">
        <w:rPr>
          <w:sz w:val="20"/>
          <w:szCs w:val="20"/>
        </w:rPr>
        <w:t>-</w:t>
      </w:r>
      <w:r>
        <w:rPr>
          <w:sz w:val="20"/>
          <w:szCs w:val="20"/>
        </w:rPr>
        <w:t>tierra posible asumiendo resistencia de falta 40 ohm, o bien esta</w:t>
      </w:r>
      <w:r w:rsidR="00092F2F">
        <w:rPr>
          <w:sz w:val="20"/>
          <w:szCs w:val="20"/>
        </w:rPr>
        <w:t>b</w:t>
      </w:r>
      <w:r>
        <w:rPr>
          <w:sz w:val="20"/>
          <w:szCs w:val="20"/>
        </w:rPr>
        <w:t xml:space="preserve">lecer en que rango </w:t>
      </w:r>
      <w:r w:rsidR="00092F2F">
        <w:rPr>
          <w:sz w:val="20"/>
          <w:szCs w:val="20"/>
        </w:rPr>
        <w:t>de corrientes</w:t>
      </w:r>
      <w:r>
        <w:rPr>
          <w:sz w:val="20"/>
          <w:szCs w:val="20"/>
        </w:rPr>
        <w:t xml:space="preserve"> no es posible asegurarla.</w:t>
      </w:r>
    </w:p>
    <w:p w:rsidR="00456739" w:rsidRDefault="00456739">
      <w:pPr>
        <w:rPr>
          <w:sz w:val="20"/>
          <w:szCs w:val="20"/>
        </w:rPr>
      </w:pPr>
    </w:p>
    <w:p w:rsidR="00456739" w:rsidRDefault="00456739">
      <w:pPr>
        <w:rPr>
          <w:sz w:val="20"/>
          <w:szCs w:val="20"/>
        </w:rPr>
      </w:pPr>
    </w:p>
    <w:p w:rsidR="00475FCA" w:rsidRDefault="003C1ABA">
      <w:pPr>
        <w:rPr>
          <w:sz w:val="20"/>
          <w:szCs w:val="20"/>
        </w:rPr>
      </w:pPr>
      <w:r>
        <w:rPr>
          <w:sz w:val="20"/>
          <w:szCs w:val="20"/>
        </w:rPr>
        <w:t>Datos</w:t>
      </w:r>
      <w:r w:rsidR="00475FCA">
        <w:rPr>
          <w:sz w:val="20"/>
          <w:szCs w:val="20"/>
        </w:rPr>
        <w:t>:</w:t>
      </w:r>
    </w:p>
    <w:p w:rsidR="00475FCA" w:rsidRPr="001A0944" w:rsidRDefault="00475FCA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I3fus</w:t>
      </w:r>
      <w:r w:rsidR="003C1ABA">
        <w:rPr>
          <w:sz w:val="20"/>
          <w:szCs w:val="20"/>
        </w:rPr>
        <w:t xml:space="preserve"> = 4*Inom_fus</w:t>
      </w:r>
    </w:p>
    <w:p w:rsidR="001A0944" w:rsidRPr="003C1ABA" w:rsidRDefault="001A094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No se contemplan sobrecargas en los trafos</w:t>
      </w:r>
    </w:p>
    <w:p w:rsidR="003C1ABA" w:rsidRDefault="003C1ABA" w:rsidP="003C1ABA">
      <w:pPr>
        <w:rPr>
          <w:sz w:val="20"/>
          <w:szCs w:val="20"/>
        </w:rPr>
      </w:pPr>
    </w:p>
    <w:p w:rsidR="00475FCA" w:rsidRDefault="00475FCA">
      <w:pPr>
        <w:rPr>
          <w:b/>
          <w:sz w:val="20"/>
          <w:szCs w:val="20"/>
        </w:rPr>
      </w:pPr>
    </w:p>
    <w:p w:rsidR="00475FCA" w:rsidRDefault="00DA1EC3">
      <w:pPr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475FCA">
        <w:rPr>
          <w:b/>
          <w:sz w:val="20"/>
          <w:szCs w:val="20"/>
        </w:rPr>
        <w:t>)</w:t>
      </w:r>
      <w:r w:rsidR="00475FCA">
        <w:rPr>
          <w:sz w:val="20"/>
          <w:szCs w:val="20"/>
        </w:rPr>
        <w:t xml:space="preserve"> Para </w:t>
      </w:r>
      <w:r w:rsidR="00C52019">
        <w:rPr>
          <w:sz w:val="20"/>
          <w:szCs w:val="20"/>
        </w:rPr>
        <w:t xml:space="preserve">la </w:t>
      </w:r>
      <w:r w:rsidR="00475FCA">
        <w:rPr>
          <w:sz w:val="20"/>
          <w:szCs w:val="20"/>
        </w:rPr>
        <w:t xml:space="preserve">salida dibujada, seleccionar el ajuste de tierra y de fase del interruptor de </w:t>
      </w:r>
      <w:r w:rsidR="00C52019">
        <w:rPr>
          <w:sz w:val="20"/>
          <w:szCs w:val="20"/>
        </w:rPr>
        <w:t>cabecera</w:t>
      </w:r>
      <w:r w:rsidR="00475FCA">
        <w:rPr>
          <w:sz w:val="20"/>
          <w:szCs w:val="20"/>
        </w:rPr>
        <w:t>, coordinando con los fusibles que protegen aguas abajo, al menos a partir de la mínima corriente de corto estimada en cada caso. Las funciones de protección a usar serán:</w:t>
      </w:r>
    </w:p>
    <w:p w:rsidR="00475FCA" w:rsidRDefault="00475FCA">
      <w:pPr>
        <w:rPr>
          <w:sz w:val="20"/>
          <w:szCs w:val="20"/>
        </w:rPr>
      </w:pPr>
    </w:p>
    <w:p w:rsidR="00475FCA" w:rsidRDefault="00475FCA">
      <w:pPr>
        <w:rPr>
          <w:sz w:val="20"/>
          <w:szCs w:val="20"/>
        </w:rPr>
      </w:pPr>
      <w:r>
        <w:rPr>
          <w:sz w:val="20"/>
          <w:szCs w:val="20"/>
        </w:rPr>
        <w:t xml:space="preserve">Protección de tierra: función 51N, con curva  </w:t>
      </w:r>
      <w:r w:rsidR="00C52019">
        <w:rPr>
          <w:sz w:val="20"/>
          <w:szCs w:val="20"/>
        </w:rPr>
        <w:t>Extremadamente</w:t>
      </w:r>
      <w:r>
        <w:rPr>
          <w:sz w:val="20"/>
          <w:szCs w:val="20"/>
        </w:rPr>
        <w:t xml:space="preserve"> Inversa</w:t>
      </w:r>
    </w:p>
    <w:p w:rsidR="00475FCA" w:rsidRDefault="00475FCA">
      <w:pPr>
        <w:rPr>
          <w:sz w:val="20"/>
          <w:szCs w:val="20"/>
        </w:rPr>
      </w:pPr>
      <w:r>
        <w:rPr>
          <w:sz w:val="20"/>
          <w:szCs w:val="20"/>
        </w:rPr>
        <w:t>Protección de fase:   función 51 con curva Muy Inversa.</w:t>
      </w:r>
    </w:p>
    <w:p w:rsidR="00475FCA" w:rsidRDefault="00475FCA">
      <w:pPr>
        <w:rPr>
          <w:sz w:val="20"/>
          <w:szCs w:val="20"/>
        </w:rPr>
      </w:pPr>
    </w:p>
    <w:p w:rsidR="00475FCA" w:rsidRDefault="00475FCA">
      <w:pPr>
        <w:rPr>
          <w:sz w:val="20"/>
          <w:szCs w:val="20"/>
        </w:rPr>
      </w:pPr>
      <w:r>
        <w:rPr>
          <w:sz w:val="20"/>
          <w:szCs w:val="20"/>
        </w:rPr>
        <w:t>Deberá existir al menos 200 ms de margen fusibles –relé. Para las corrientes mínimas de falla asumir resistencia de 40 ohm.</w:t>
      </w:r>
    </w:p>
    <w:p w:rsidR="00475FCA" w:rsidRDefault="00475FCA">
      <w:pPr>
        <w:rPr>
          <w:sz w:val="20"/>
          <w:szCs w:val="20"/>
        </w:rPr>
      </w:pPr>
    </w:p>
    <w:p w:rsidR="00475FCA" w:rsidRDefault="001A0944">
      <w:pPr>
        <w:rPr>
          <w:sz w:val="20"/>
          <w:szCs w:val="20"/>
        </w:rPr>
      </w:pPr>
      <w:r>
        <w:rPr>
          <w:sz w:val="20"/>
          <w:szCs w:val="20"/>
        </w:rPr>
        <w:t>Datos:</w:t>
      </w:r>
    </w:p>
    <w:p w:rsidR="00C52019" w:rsidRDefault="00C52019" w:rsidP="001A0944">
      <w:pPr>
        <w:ind w:left="720"/>
        <w:rPr>
          <w:sz w:val="20"/>
          <w:szCs w:val="20"/>
        </w:rPr>
      </w:pPr>
    </w:p>
    <w:p w:rsidR="00C52019" w:rsidRPr="001A0944" w:rsidRDefault="001A0944" w:rsidP="00C52019">
      <w:pPr>
        <w:numPr>
          <w:ilvl w:val="0"/>
          <w:numId w:val="2"/>
        </w:numPr>
        <w:rPr>
          <w:sz w:val="20"/>
          <w:szCs w:val="20"/>
        </w:rPr>
      </w:pPr>
      <w:r w:rsidRPr="001A0944">
        <w:rPr>
          <w:sz w:val="20"/>
          <w:szCs w:val="20"/>
        </w:rPr>
        <w:t>Corriente máxima admisible de línea =</w:t>
      </w:r>
      <w:r w:rsidR="00C52019" w:rsidRPr="001A0944">
        <w:rPr>
          <w:sz w:val="20"/>
          <w:szCs w:val="20"/>
        </w:rPr>
        <w:t xml:space="preserve"> 100 A  (</w:t>
      </w:r>
      <w:r w:rsidRPr="001A0944">
        <w:rPr>
          <w:sz w:val="20"/>
          <w:szCs w:val="20"/>
        </w:rPr>
        <w:t>sin posibilidad de sobrecarga respecto de ese valor</w:t>
      </w:r>
      <w:r w:rsidR="00C52019" w:rsidRPr="001A0944">
        <w:rPr>
          <w:sz w:val="20"/>
          <w:szCs w:val="20"/>
        </w:rPr>
        <w:t>)</w:t>
      </w:r>
    </w:p>
    <w:p w:rsidR="00C42473" w:rsidRDefault="00C42473" w:rsidP="00C52019">
      <w:pPr>
        <w:numPr>
          <w:ilvl w:val="0"/>
          <w:numId w:val="2"/>
        </w:numPr>
        <w:rPr>
          <w:sz w:val="20"/>
          <w:szCs w:val="20"/>
        </w:rPr>
      </w:pPr>
      <w:r w:rsidRPr="00C42473">
        <w:rPr>
          <w:sz w:val="20"/>
          <w:szCs w:val="20"/>
        </w:rPr>
        <w:t>I</w:t>
      </w:r>
      <w:r w:rsidRPr="00C42473">
        <w:rPr>
          <w:sz w:val="20"/>
          <w:szCs w:val="20"/>
          <w:vertAlign w:val="subscript"/>
        </w:rPr>
        <w:t>51N</w:t>
      </w:r>
      <w:r w:rsidRPr="00C42473">
        <w:rPr>
          <w:sz w:val="20"/>
          <w:szCs w:val="20"/>
        </w:rPr>
        <w:t xml:space="preserve">  = 10 A </w:t>
      </w:r>
      <w:r w:rsidR="002019AD">
        <w:rPr>
          <w:sz w:val="20"/>
          <w:szCs w:val="20"/>
        </w:rPr>
        <w:t xml:space="preserve"> (</w:t>
      </w:r>
      <w:proofErr w:type="spellStart"/>
      <w:r w:rsidR="002019AD">
        <w:rPr>
          <w:sz w:val="20"/>
          <w:szCs w:val="20"/>
        </w:rPr>
        <w:t>seteo</w:t>
      </w:r>
      <w:proofErr w:type="spellEnd"/>
      <w:r w:rsidR="002019AD">
        <w:rPr>
          <w:sz w:val="20"/>
          <w:szCs w:val="20"/>
        </w:rPr>
        <w:t xml:space="preserve"> por defecto para todas las salidas</w:t>
      </w:r>
      <w:r w:rsidR="00CA403D">
        <w:rPr>
          <w:sz w:val="20"/>
          <w:szCs w:val="20"/>
        </w:rPr>
        <w:t xml:space="preserve"> de la </w:t>
      </w:r>
      <w:proofErr w:type="spellStart"/>
      <w:r w:rsidR="00CA403D">
        <w:rPr>
          <w:sz w:val="20"/>
          <w:szCs w:val="20"/>
        </w:rPr>
        <w:t>Estaciòn</w:t>
      </w:r>
      <w:proofErr w:type="spellEnd"/>
      <w:r w:rsidR="002019AD">
        <w:rPr>
          <w:sz w:val="20"/>
          <w:szCs w:val="20"/>
        </w:rPr>
        <w:t>)</w:t>
      </w:r>
    </w:p>
    <w:p w:rsidR="00C52019" w:rsidRPr="00C42473" w:rsidRDefault="001A0944" w:rsidP="00C52019">
      <w:pPr>
        <w:numPr>
          <w:ilvl w:val="0"/>
          <w:numId w:val="2"/>
        </w:numPr>
        <w:rPr>
          <w:sz w:val="20"/>
          <w:szCs w:val="20"/>
        </w:rPr>
      </w:pPr>
      <w:r w:rsidRPr="00C42473">
        <w:rPr>
          <w:sz w:val="20"/>
          <w:szCs w:val="20"/>
        </w:rPr>
        <w:t xml:space="preserve">La impedancia de los cables: Zld=0,23+0,3j ohm/km </w:t>
      </w:r>
      <w:r w:rsidR="004F668A" w:rsidRPr="00C42473">
        <w:rPr>
          <w:sz w:val="20"/>
          <w:szCs w:val="20"/>
        </w:rPr>
        <w:t>;</w:t>
      </w:r>
      <w:r w:rsidRPr="00C42473">
        <w:rPr>
          <w:sz w:val="20"/>
          <w:szCs w:val="20"/>
        </w:rPr>
        <w:t xml:space="preserve">  Zlo=3*Zld</w:t>
      </w:r>
    </w:p>
    <w:p w:rsidR="00475FCA" w:rsidRDefault="00475FCA">
      <w:pPr>
        <w:rPr>
          <w:sz w:val="20"/>
          <w:szCs w:val="20"/>
        </w:rPr>
      </w:pPr>
    </w:p>
    <w:p w:rsidR="00475FCA" w:rsidRDefault="00475FCA">
      <w:pPr>
        <w:jc w:val="center"/>
      </w:pPr>
    </w:p>
    <w:p w:rsidR="00475FCA" w:rsidRDefault="00475FCA">
      <w:pPr>
        <w:pStyle w:val="Epgrafe1"/>
        <w:keepNext/>
      </w:pPr>
      <w:r>
        <w:t>Curva Extremadamente Inversa</w:t>
      </w:r>
      <w:r>
        <w:tab/>
      </w:r>
      <w:r>
        <w:tab/>
        <w:t>Curva Muy Inversa</w:t>
      </w:r>
    </w:p>
    <w:p w:rsidR="009062FB" w:rsidRDefault="00475FCA">
      <w:r>
        <w:rPr>
          <w:position w:val="-36"/>
        </w:rPr>
        <w:object w:dxaOrig="880" w:dyaOrig="460">
          <v:shape id="_x0000_i1026" type="#_x0000_t75" style="width:93pt;height:48pt" o:ole="" filled="t">
            <v:fill color2="black"/>
            <v:imagedata r:id="rId7" o:title=""/>
          </v:shape>
          <o:OLEObject Type="Embed" ProgID="Equation.3" ShapeID="_x0000_i1026" DrawAspect="Content" ObjectID="_1750103342" r:id="rId8"/>
        </w:object>
      </w:r>
      <w:r>
        <w:tab/>
      </w:r>
      <w:r>
        <w:tab/>
      </w:r>
      <w:r>
        <w:tab/>
      </w:r>
      <w:r>
        <w:rPr>
          <w:position w:val="-38"/>
        </w:rPr>
        <w:object w:dxaOrig="880" w:dyaOrig="480">
          <v:shape id="_x0000_i1027" type="#_x0000_t75" style="width:93pt;height:50.25pt" o:ole="" filled="t">
            <v:fill color2="black"/>
            <v:imagedata r:id="rId9" o:title=""/>
          </v:shape>
          <o:OLEObject Type="Embed" ProgID="Equation.3" ShapeID="_x0000_i1027" DrawAspect="Content" ObjectID="_1750103343" r:id="rId10"/>
        </w:object>
      </w:r>
      <w:r>
        <w:tab/>
      </w:r>
    </w:p>
    <w:p w:rsidR="00C42473" w:rsidRDefault="00C42473"/>
    <w:p w:rsidR="000C4D4E" w:rsidRDefault="00F62DC5">
      <w:r>
        <w:rPr>
          <w:b/>
          <w:sz w:val="20"/>
          <w:szCs w:val="20"/>
        </w:rPr>
        <w:t>3)</w:t>
      </w:r>
      <w:r>
        <w:rPr>
          <w:sz w:val="20"/>
          <w:szCs w:val="20"/>
        </w:rPr>
        <w:t xml:space="preserve"> </w:t>
      </w:r>
      <w:r w:rsidR="00CA403D">
        <w:rPr>
          <w:sz w:val="20"/>
          <w:szCs w:val="20"/>
        </w:rPr>
        <w:t xml:space="preserve"> Con los ajustes obtenidos</w:t>
      </w:r>
      <w:r w:rsidR="005A6126">
        <w:rPr>
          <w:sz w:val="20"/>
          <w:szCs w:val="20"/>
        </w:rPr>
        <w:t>,</w:t>
      </w:r>
      <w:r w:rsidR="00CA403D">
        <w:rPr>
          <w:sz w:val="20"/>
          <w:szCs w:val="20"/>
        </w:rPr>
        <w:t xml:space="preserve"> verificar que  las salidas de la estación son selectivas en caso de una falla a tierra</w:t>
      </w:r>
      <w:r w:rsidR="00326F38">
        <w:rPr>
          <w:sz w:val="20"/>
          <w:szCs w:val="20"/>
        </w:rPr>
        <w:t xml:space="preserve">, tomando como hipótesis que todas las salidas tienen el mismo </w:t>
      </w:r>
      <w:proofErr w:type="spellStart"/>
      <w:r w:rsidR="00326F38">
        <w:rPr>
          <w:sz w:val="20"/>
          <w:szCs w:val="20"/>
        </w:rPr>
        <w:t>seteo</w:t>
      </w:r>
      <w:proofErr w:type="spellEnd"/>
      <w:r w:rsidR="00326F38">
        <w:rPr>
          <w:sz w:val="20"/>
          <w:szCs w:val="20"/>
        </w:rPr>
        <w:t xml:space="preserve"> de tierra</w:t>
      </w:r>
      <w:r w:rsidR="00CA403D">
        <w:rPr>
          <w:sz w:val="20"/>
          <w:szCs w:val="20"/>
        </w:rPr>
        <w:t xml:space="preserve">. </w:t>
      </w:r>
    </w:p>
    <w:p w:rsidR="000C4D4E" w:rsidRDefault="000C4D4E"/>
    <w:p w:rsidR="00C42473" w:rsidRPr="00CA403D" w:rsidRDefault="00CA403D">
      <w:pPr>
        <w:rPr>
          <w:sz w:val="20"/>
          <w:szCs w:val="20"/>
        </w:rPr>
      </w:pPr>
      <w:r w:rsidRPr="00CA403D">
        <w:rPr>
          <w:sz w:val="20"/>
          <w:szCs w:val="20"/>
        </w:rPr>
        <w:t>Datos</w:t>
      </w:r>
      <w:r>
        <w:rPr>
          <w:sz w:val="20"/>
          <w:szCs w:val="20"/>
        </w:rPr>
        <w:t>:</w:t>
      </w:r>
    </w:p>
    <w:p w:rsidR="00F612A1" w:rsidRDefault="00281857" w:rsidP="00C4247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Todas las salidas están construidas con el mismo tipo de línea (conductor, separación entre fases) y tienen aproximadamente el mismo largo máximo.</w:t>
      </w:r>
    </w:p>
    <w:p w:rsidR="00C42473" w:rsidRDefault="00C42473" w:rsidP="00C42473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1A0944">
        <w:rPr>
          <w:sz w:val="20"/>
          <w:szCs w:val="20"/>
        </w:rPr>
        <w:t>Icap</w:t>
      </w:r>
      <w:proofErr w:type="spellEnd"/>
      <w:r w:rsidRPr="001A0944">
        <w:rPr>
          <w:sz w:val="20"/>
          <w:szCs w:val="20"/>
        </w:rPr>
        <w:t xml:space="preserve">= </w:t>
      </w:r>
      <w:r w:rsidR="001D25C4">
        <w:rPr>
          <w:sz w:val="20"/>
          <w:szCs w:val="20"/>
        </w:rPr>
        <w:t>1,8</w:t>
      </w:r>
      <w:r w:rsidRPr="001A0944">
        <w:rPr>
          <w:sz w:val="20"/>
          <w:szCs w:val="20"/>
        </w:rPr>
        <w:t xml:space="preserve"> A</w:t>
      </w:r>
      <w:r w:rsidR="004E4192">
        <w:rPr>
          <w:sz w:val="20"/>
          <w:szCs w:val="20"/>
        </w:rPr>
        <w:t>/km</w:t>
      </w:r>
      <w:r w:rsidRPr="001A0944">
        <w:rPr>
          <w:sz w:val="20"/>
          <w:szCs w:val="20"/>
        </w:rPr>
        <w:t xml:space="preserve"> corriente capacitiva por fase en vacío, </w:t>
      </w:r>
      <w:r w:rsidRPr="004E4192">
        <w:rPr>
          <w:sz w:val="20"/>
          <w:szCs w:val="20"/>
          <w:u w:val="single"/>
        </w:rPr>
        <w:t>en operación normal</w:t>
      </w:r>
      <w:r>
        <w:rPr>
          <w:sz w:val="20"/>
          <w:szCs w:val="20"/>
        </w:rPr>
        <w:t>.</w:t>
      </w:r>
      <w:r w:rsidR="00CA403D">
        <w:rPr>
          <w:sz w:val="20"/>
          <w:szCs w:val="20"/>
        </w:rPr>
        <w:t xml:space="preserve"> </w:t>
      </w:r>
      <w:r>
        <w:rPr>
          <w:sz w:val="20"/>
          <w:szCs w:val="20"/>
        </w:rPr>
        <w:t>No se contempla</w:t>
      </w:r>
      <w:r w:rsidR="004E4192">
        <w:rPr>
          <w:sz w:val="20"/>
          <w:szCs w:val="20"/>
        </w:rPr>
        <w:t>rá</w:t>
      </w:r>
      <w:r>
        <w:rPr>
          <w:sz w:val="20"/>
          <w:szCs w:val="20"/>
        </w:rPr>
        <w:t>n anillamientos</w:t>
      </w:r>
      <w:r w:rsidR="004E4192">
        <w:rPr>
          <w:sz w:val="20"/>
          <w:szCs w:val="20"/>
        </w:rPr>
        <w:t>, ni tampoco ningún margen de seguridad para la estimación de las corrientes capacitivas.</w:t>
      </w:r>
    </w:p>
    <w:p w:rsidR="00281857" w:rsidRDefault="00281857" w:rsidP="00C4247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Deberá existir al menos 2</w:t>
      </w:r>
      <w:r w:rsidR="005A6126">
        <w:rPr>
          <w:sz w:val="20"/>
          <w:szCs w:val="20"/>
        </w:rPr>
        <w:t>5</w:t>
      </w:r>
      <w:r>
        <w:rPr>
          <w:sz w:val="20"/>
          <w:szCs w:val="20"/>
        </w:rPr>
        <w:t xml:space="preserve">0 ms de margen para que </w:t>
      </w:r>
      <w:r w:rsidR="005A6126">
        <w:rPr>
          <w:sz w:val="20"/>
          <w:szCs w:val="20"/>
        </w:rPr>
        <w:t>haya</w:t>
      </w:r>
      <w:r>
        <w:rPr>
          <w:sz w:val="20"/>
          <w:szCs w:val="20"/>
        </w:rPr>
        <w:t xml:space="preserve"> selectividad cronométrica entre las salidas.</w:t>
      </w:r>
    </w:p>
    <w:p w:rsidR="00757D8C" w:rsidRDefault="00757D8C" w:rsidP="00757D8C">
      <w:pPr>
        <w:rPr>
          <w:sz w:val="20"/>
          <w:szCs w:val="20"/>
        </w:rPr>
      </w:pPr>
    </w:p>
    <w:p w:rsidR="00757D8C" w:rsidRDefault="00757D8C" w:rsidP="00757D8C">
      <w:pPr>
        <w:rPr>
          <w:sz w:val="20"/>
          <w:szCs w:val="20"/>
        </w:rPr>
      </w:pPr>
      <w:r w:rsidRPr="000A6C10">
        <w:rPr>
          <w:b/>
          <w:sz w:val="20"/>
          <w:szCs w:val="20"/>
        </w:rPr>
        <w:t>4)</w:t>
      </w:r>
      <w:r>
        <w:rPr>
          <w:sz w:val="20"/>
          <w:szCs w:val="20"/>
        </w:rPr>
        <w:t xml:space="preserve"> Suponga que no </w:t>
      </w:r>
      <w:r w:rsidR="000A6C10">
        <w:rPr>
          <w:sz w:val="20"/>
          <w:szCs w:val="20"/>
        </w:rPr>
        <w:t>hubiera sido</w:t>
      </w:r>
      <w:r>
        <w:rPr>
          <w:sz w:val="20"/>
          <w:szCs w:val="20"/>
        </w:rPr>
        <w:t xml:space="preserve"> posible lograr el margen de tiempo solicitado en el punto anterior. </w:t>
      </w:r>
      <w:proofErr w:type="gramStart"/>
      <w:r>
        <w:rPr>
          <w:sz w:val="20"/>
          <w:szCs w:val="20"/>
        </w:rPr>
        <w:t>Que ocurriría en el caso de una falla a tierra en una salida??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Que modificación en el tipo de protección sugiere??</w:t>
      </w:r>
      <w:proofErr w:type="gramEnd"/>
    </w:p>
    <w:p w:rsidR="00B53958" w:rsidRDefault="00B53958" w:rsidP="00757D8C">
      <w:pPr>
        <w:rPr>
          <w:sz w:val="20"/>
          <w:szCs w:val="20"/>
        </w:rPr>
      </w:pPr>
    </w:p>
    <w:p w:rsidR="00475FCA" w:rsidRDefault="00B53958">
      <w:r>
        <w:rPr>
          <w:b/>
          <w:sz w:val="20"/>
          <w:szCs w:val="20"/>
        </w:rPr>
        <w:t>5</w:t>
      </w:r>
      <w:r w:rsidRPr="000A6C10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Suponga que en un futuro se </w:t>
      </w:r>
      <w:proofErr w:type="spellStart"/>
      <w:r>
        <w:rPr>
          <w:sz w:val="20"/>
          <w:szCs w:val="20"/>
        </w:rPr>
        <w:t>anillarà</w:t>
      </w:r>
      <w:proofErr w:type="spellEnd"/>
      <w:r>
        <w:rPr>
          <w:sz w:val="20"/>
          <w:szCs w:val="20"/>
        </w:rPr>
        <w:t xml:space="preserve"> la salida dibujada con una salida de 15 </w:t>
      </w:r>
      <w:proofErr w:type="spellStart"/>
      <w:r>
        <w:rPr>
          <w:sz w:val="20"/>
          <w:szCs w:val="20"/>
        </w:rPr>
        <w:t>kV</w:t>
      </w:r>
      <w:proofErr w:type="spellEnd"/>
      <w:r>
        <w:rPr>
          <w:sz w:val="20"/>
          <w:szCs w:val="20"/>
        </w:rPr>
        <w:t xml:space="preserve"> de una estación cercana.</w:t>
      </w:r>
      <w:r w:rsidR="00C43932">
        <w:rPr>
          <w:sz w:val="20"/>
          <w:szCs w:val="20"/>
        </w:rPr>
        <w:t xml:space="preserve"> Que grupo de conexión debería tener el transformador de la figura y como conectaría el o los neutros de los bobinados si fuera el caso, para que el disyuntor de la salida dibujada pueda </w:t>
      </w:r>
      <w:r w:rsidR="00542AB2">
        <w:rPr>
          <w:sz w:val="20"/>
          <w:szCs w:val="20"/>
        </w:rPr>
        <w:t xml:space="preserve">también </w:t>
      </w:r>
      <w:r w:rsidR="00C43932">
        <w:rPr>
          <w:sz w:val="20"/>
          <w:szCs w:val="20"/>
        </w:rPr>
        <w:t xml:space="preserve">actuar en caso de cortocircuitos del lado de la salida de 15 </w:t>
      </w:r>
      <w:proofErr w:type="spellStart"/>
      <w:r w:rsidR="00C43932">
        <w:rPr>
          <w:sz w:val="20"/>
          <w:szCs w:val="20"/>
        </w:rPr>
        <w:t>kV</w:t>
      </w:r>
      <w:proofErr w:type="spellEnd"/>
      <w:r w:rsidR="00C43932">
        <w:rPr>
          <w:sz w:val="20"/>
          <w:szCs w:val="20"/>
        </w:rPr>
        <w:t xml:space="preserve"> (Suponiendo que los </w:t>
      </w:r>
      <w:proofErr w:type="spellStart"/>
      <w:r w:rsidR="00C43932">
        <w:rPr>
          <w:sz w:val="20"/>
          <w:szCs w:val="20"/>
        </w:rPr>
        <w:t>seteos</w:t>
      </w:r>
      <w:proofErr w:type="spellEnd"/>
      <w:r w:rsidR="00C43932">
        <w:rPr>
          <w:sz w:val="20"/>
          <w:szCs w:val="20"/>
        </w:rPr>
        <w:t xml:space="preserve"> ya hallados antes fueran adecuados para ello)</w:t>
      </w:r>
      <w:r w:rsidR="008A74D0">
        <w:rPr>
          <w:sz w:val="20"/>
          <w:szCs w:val="20"/>
        </w:rPr>
        <w:t>.</w:t>
      </w:r>
      <w:r w:rsidR="00475FCA">
        <w:tab/>
      </w:r>
    </w:p>
    <w:p w:rsidR="008634A2" w:rsidRDefault="008634A2" w:rsidP="008634A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A54EF" w:rsidRDefault="00DA54EF" w:rsidP="008634A2">
      <w:pPr>
        <w:ind w:left="720"/>
        <w:rPr>
          <w:sz w:val="20"/>
          <w:szCs w:val="20"/>
        </w:rPr>
      </w:pPr>
    </w:p>
    <w:p w:rsidR="00AC6515" w:rsidRDefault="00D0565F" w:rsidP="00AC6515">
      <w:pPr>
        <w:jc w:val="center"/>
      </w:pPr>
      <w:r>
        <w:rPr>
          <w:noProof/>
          <w:lang w:val="es-419" w:eastAsia="es-419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228600</wp:posOffset>
            </wp:positionV>
            <wp:extent cx="5868035" cy="8799830"/>
            <wp:effectExtent l="1905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9616" t="8179" r="35268" b="17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799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515">
        <w:rPr>
          <w:b/>
        </w:rPr>
        <w:t>Ajuste de Fase</w:t>
      </w:r>
    </w:p>
    <w:p w:rsidR="00AC6515" w:rsidRDefault="00D0565F" w:rsidP="00AC6515">
      <w:pPr>
        <w:pageBreakBefore/>
        <w:jc w:val="center"/>
        <w:rPr>
          <w:b/>
        </w:rPr>
      </w:pPr>
      <w:r>
        <w:rPr>
          <w:noProof/>
          <w:lang w:val="es-419" w:eastAsia="es-419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381000</wp:posOffset>
            </wp:positionV>
            <wp:extent cx="5868035" cy="8799830"/>
            <wp:effectExtent l="1905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9616" t="8179" r="35268" b="17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799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515">
        <w:rPr>
          <w:b/>
        </w:rPr>
        <w:t>Ajuste de Tierra</w:t>
      </w:r>
    </w:p>
    <w:p w:rsidR="00AC6515" w:rsidRDefault="00AC6515" w:rsidP="00AC6515">
      <w:pPr>
        <w:jc w:val="center"/>
        <w:rPr>
          <w:b/>
        </w:rPr>
      </w:pPr>
    </w:p>
    <w:p w:rsidR="00AC6515" w:rsidRDefault="00AC6515" w:rsidP="00AC6515">
      <w:pPr>
        <w:rPr>
          <w:b/>
        </w:rPr>
      </w:pPr>
    </w:p>
    <w:p w:rsidR="00AC6515" w:rsidRDefault="00AC6515" w:rsidP="00AC6515">
      <w:pPr>
        <w:rPr>
          <w:b/>
        </w:rPr>
      </w:pPr>
      <w:r>
        <w:rPr>
          <w:b/>
        </w:rPr>
        <w:t>Figura I</w:t>
      </w:r>
    </w:p>
    <w:p w:rsidR="00362FD4" w:rsidRDefault="00776D00" w:rsidP="00AC6515">
      <w:pPr>
        <w:rPr>
          <w:b/>
        </w:rPr>
      </w:pPr>
      <w:r>
        <w:rPr>
          <w:b/>
          <w:noProof/>
          <w:lang w:val="es-419" w:eastAsia="es-419"/>
        </w:rPr>
        <w:drawing>
          <wp:inline distT="0" distB="0" distL="0" distR="0">
            <wp:extent cx="5581015" cy="8784186"/>
            <wp:effectExtent l="1905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878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B7B" w:rsidRDefault="000F3B7B">
      <w:pPr>
        <w:suppressAutoHyphens w:val="0"/>
        <w:rPr>
          <w:b/>
        </w:rPr>
      </w:pPr>
      <w:r>
        <w:rPr>
          <w:b/>
        </w:rPr>
        <w:br w:type="page"/>
      </w:r>
    </w:p>
    <w:p w:rsidR="000F3B7B" w:rsidRDefault="000F3B7B" w:rsidP="000F3B7B">
      <w:pPr>
        <w:rPr>
          <w:lang w:val="es-UY"/>
        </w:rPr>
      </w:pPr>
      <w:r>
        <w:rPr>
          <w:lang w:val="es-UY"/>
        </w:rPr>
        <w:t>Caso 2</w:t>
      </w:r>
      <w:r w:rsidR="00F53A33">
        <w:rPr>
          <w:lang w:val="es-UY"/>
        </w:rPr>
        <w:t xml:space="preserve"> (20%)</w:t>
      </w:r>
    </w:p>
    <w:p w:rsidR="000F3B7B" w:rsidRDefault="000F3B7B" w:rsidP="000F3B7B">
      <w:pPr>
        <w:rPr>
          <w:lang w:val="es-UY"/>
        </w:rPr>
      </w:pPr>
    </w:p>
    <w:p w:rsidR="000F3B7B" w:rsidRDefault="000F3B7B" w:rsidP="000F3B7B">
      <w:pPr>
        <w:rPr>
          <w:lang w:val="es-UY"/>
        </w:rPr>
      </w:pPr>
      <w:r>
        <w:rPr>
          <w:lang w:val="es-UY"/>
        </w:rPr>
        <w:t xml:space="preserve"> En la </w:t>
      </w:r>
      <w:proofErr w:type="spellStart"/>
      <w:r>
        <w:rPr>
          <w:lang w:val="es-UY"/>
        </w:rPr>
        <w:t>fig</w:t>
      </w:r>
      <w:proofErr w:type="spellEnd"/>
      <w:r>
        <w:rPr>
          <w:lang w:val="es-UY"/>
        </w:rPr>
        <w:t xml:space="preserve"> A se presentan dos circuitos de 30 </w:t>
      </w:r>
      <w:proofErr w:type="spellStart"/>
      <w:r>
        <w:rPr>
          <w:lang w:val="es-UY"/>
        </w:rPr>
        <w:t>kV</w:t>
      </w:r>
      <w:proofErr w:type="spellEnd"/>
      <w:r>
        <w:rPr>
          <w:lang w:val="es-UY"/>
        </w:rPr>
        <w:t xml:space="preserve">. </w:t>
      </w:r>
    </w:p>
    <w:p w:rsidR="000F3B7B" w:rsidRDefault="000F3B7B" w:rsidP="000F3B7B">
      <w:pPr>
        <w:rPr>
          <w:lang w:val="es-UY"/>
        </w:rPr>
      </w:pPr>
      <w:r>
        <w:rPr>
          <w:lang w:val="es-UY"/>
        </w:rPr>
        <w:t xml:space="preserve">Las dos salidas de la Estación 1 de 150/30 </w:t>
      </w:r>
      <w:proofErr w:type="spellStart"/>
      <w:r>
        <w:rPr>
          <w:lang w:val="es-UY"/>
        </w:rPr>
        <w:t>kV</w:t>
      </w:r>
      <w:proofErr w:type="spellEnd"/>
      <w:r>
        <w:rPr>
          <w:lang w:val="es-UY"/>
        </w:rPr>
        <w:t>, cuentan con un tramo en común en doble terna.</w:t>
      </w:r>
    </w:p>
    <w:p w:rsidR="000F3B7B" w:rsidRDefault="000F3B7B" w:rsidP="000F3B7B">
      <w:pPr>
        <w:rPr>
          <w:lang w:val="es-UY"/>
        </w:rPr>
      </w:pPr>
      <w:r>
        <w:rPr>
          <w:lang w:val="es-UY"/>
        </w:rPr>
        <w:t xml:space="preserve">En la </w:t>
      </w:r>
      <w:proofErr w:type="spellStart"/>
      <w:r>
        <w:rPr>
          <w:lang w:val="es-UY"/>
        </w:rPr>
        <w:t>Fig</w:t>
      </w:r>
      <w:proofErr w:type="spellEnd"/>
      <w:r>
        <w:rPr>
          <w:lang w:val="es-UY"/>
        </w:rPr>
        <w:t xml:space="preserve"> B, se muestra una de las columnas de la doble terna.</w:t>
      </w:r>
    </w:p>
    <w:p w:rsidR="000F3B7B" w:rsidRDefault="00236BE3" w:rsidP="000F3B7B">
      <w:pPr>
        <w:rPr>
          <w:lang w:val="es-UY"/>
        </w:rPr>
      </w:pPr>
      <w:r>
        <w:rPr>
          <w:lang w:val="es-UY"/>
        </w:rPr>
        <w:t>Se</w:t>
      </w:r>
      <w:r>
        <w:rPr>
          <w:lang w:val="es-UY"/>
        </w:rPr>
        <w:t xml:space="preserve"> debe sustituir un aislador dañado</w:t>
      </w:r>
      <w:r>
        <w:rPr>
          <w:lang w:val="es-UY"/>
        </w:rPr>
        <w:t xml:space="preserve"> señalizado en</w:t>
      </w:r>
      <w:r w:rsidR="000F3B7B">
        <w:rPr>
          <w:lang w:val="es-UY"/>
        </w:rPr>
        <w:t xml:space="preserve"> la terna </w:t>
      </w:r>
      <w:proofErr w:type="gramStart"/>
      <w:r w:rsidR="000F3B7B">
        <w:rPr>
          <w:lang w:val="es-UY"/>
        </w:rPr>
        <w:t>1,.</w:t>
      </w:r>
      <w:proofErr w:type="gramEnd"/>
    </w:p>
    <w:p w:rsidR="000F3B7B" w:rsidRPr="002237E4" w:rsidRDefault="000F3B7B" w:rsidP="000F3B7B">
      <w:pPr>
        <w:pStyle w:val="Prrafodelista"/>
        <w:numPr>
          <w:ilvl w:val="0"/>
          <w:numId w:val="7"/>
        </w:numPr>
        <w:suppressAutoHyphens w:val="0"/>
        <w:spacing w:after="160" w:line="259" w:lineRule="auto"/>
        <w:contextualSpacing/>
        <w:rPr>
          <w:lang w:val="es-UY"/>
        </w:rPr>
      </w:pPr>
      <w:r w:rsidRPr="002237E4">
        <w:rPr>
          <w:lang w:val="es-UY"/>
        </w:rPr>
        <w:t>Indique las acciones a tomar para que el trabajo se realice en forma segura.</w:t>
      </w:r>
      <w:r w:rsidR="00236BE3">
        <w:rPr>
          <w:lang w:val="es-UY"/>
        </w:rPr>
        <w:t xml:space="preserve"> </w:t>
      </w:r>
      <w:proofErr w:type="gramStart"/>
      <w:r w:rsidR="00236BE3">
        <w:rPr>
          <w:lang w:val="es-UY"/>
        </w:rPr>
        <w:t>( justifique</w:t>
      </w:r>
      <w:bookmarkStart w:id="0" w:name="_GoBack"/>
      <w:bookmarkEnd w:id="0"/>
      <w:proofErr w:type="gramEnd"/>
      <w:r w:rsidR="00236BE3">
        <w:rPr>
          <w:lang w:val="es-UY"/>
        </w:rPr>
        <w:t>)</w:t>
      </w:r>
    </w:p>
    <w:p w:rsidR="000F3B7B" w:rsidRDefault="000F3B7B" w:rsidP="000F3B7B">
      <w:pPr>
        <w:pStyle w:val="Prrafodelista"/>
        <w:numPr>
          <w:ilvl w:val="0"/>
          <w:numId w:val="7"/>
        </w:numPr>
        <w:suppressAutoHyphens w:val="0"/>
        <w:spacing w:after="160" w:line="259" w:lineRule="auto"/>
        <w:contextualSpacing/>
        <w:rPr>
          <w:lang w:val="es-UY"/>
        </w:rPr>
      </w:pPr>
      <w:r>
        <w:rPr>
          <w:lang w:val="es-UY"/>
        </w:rPr>
        <w:t xml:space="preserve">En la </w:t>
      </w:r>
      <w:proofErr w:type="spellStart"/>
      <w:r>
        <w:rPr>
          <w:lang w:val="es-UY"/>
        </w:rPr>
        <w:t>fig</w:t>
      </w:r>
      <w:proofErr w:type="spellEnd"/>
      <w:r>
        <w:rPr>
          <w:lang w:val="es-UY"/>
        </w:rPr>
        <w:t xml:space="preserve"> A, indique la zona consignada y zona de trabajo</w:t>
      </w:r>
    </w:p>
    <w:p w:rsidR="000F3B7B" w:rsidRPr="002237E4" w:rsidRDefault="000F3B7B" w:rsidP="000F3B7B">
      <w:pPr>
        <w:pStyle w:val="Prrafodelista"/>
        <w:numPr>
          <w:ilvl w:val="0"/>
          <w:numId w:val="7"/>
        </w:numPr>
        <w:suppressAutoHyphens w:val="0"/>
        <w:spacing w:after="160" w:line="259" w:lineRule="auto"/>
        <w:contextualSpacing/>
        <w:rPr>
          <w:lang w:val="es-UY"/>
        </w:rPr>
      </w:pPr>
      <w:r>
        <w:rPr>
          <w:lang w:val="es-UY"/>
        </w:rPr>
        <w:t xml:space="preserve">En la </w:t>
      </w:r>
      <w:proofErr w:type="spellStart"/>
      <w:r>
        <w:rPr>
          <w:lang w:val="es-UY"/>
        </w:rPr>
        <w:t>Fig</w:t>
      </w:r>
      <w:proofErr w:type="spellEnd"/>
      <w:r>
        <w:rPr>
          <w:lang w:val="es-UY"/>
        </w:rPr>
        <w:t xml:space="preserve"> A y </w:t>
      </w:r>
      <w:proofErr w:type="spellStart"/>
      <w:r>
        <w:rPr>
          <w:lang w:val="es-UY"/>
        </w:rPr>
        <w:t>Fig</w:t>
      </w:r>
      <w:proofErr w:type="spellEnd"/>
      <w:r>
        <w:rPr>
          <w:lang w:val="es-UY"/>
        </w:rPr>
        <w:t xml:space="preserve"> B, indique las acciones mencionadas en el </w:t>
      </w:r>
      <w:proofErr w:type="spellStart"/>
      <w:r>
        <w:rPr>
          <w:lang w:val="es-UY"/>
        </w:rPr>
        <w:t>pto</w:t>
      </w:r>
      <w:proofErr w:type="spellEnd"/>
      <w:r>
        <w:rPr>
          <w:lang w:val="es-UY"/>
        </w:rPr>
        <w:t xml:space="preserve"> a)</w:t>
      </w:r>
    </w:p>
    <w:p w:rsidR="000F3B7B" w:rsidRDefault="000F3B7B" w:rsidP="000F3B7B">
      <w:pPr>
        <w:rPr>
          <w:lang w:val="es-UY"/>
        </w:rPr>
      </w:pPr>
    </w:p>
    <w:p w:rsidR="009576A7" w:rsidRDefault="009576A7">
      <w:pPr>
        <w:suppressAutoHyphens w:val="0"/>
        <w:rPr>
          <w:lang w:val="es-UY"/>
        </w:rPr>
      </w:pPr>
      <w:r>
        <w:rPr>
          <w:noProof/>
          <w:lang w:val="es-419" w:eastAsia="es-419"/>
        </w:rPr>
        <w:drawing>
          <wp:inline distT="0" distB="0" distL="0" distR="0" wp14:anchorId="6FB456DF" wp14:editId="4C212787">
            <wp:extent cx="2362200" cy="61436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UY"/>
        </w:rPr>
        <w:br w:type="page"/>
      </w:r>
    </w:p>
    <w:p w:rsidR="000F3B7B" w:rsidRDefault="009576A7">
      <w:pPr>
        <w:suppressAutoHyphens w:val="0"/>
        <w:rPr>
          <w:lang w:val="es-UY"/>
        </w:rPr>
      </w:pPr>
      <w:r>
        <w:rPr>
          <w:noProof/>
          <w:lang w:val="es-419" w:eastAsia="es-419"/>
        </w:rPr>
        <w:drawing>
          <wp:inline distT="0" distB="0" distL="0" distR="0" wp14:anchorId="7A999755" wp14:editId="131494EF">
            <wp:extent cx="8151450" cy="6232535"/>
            <wp:effectExtent l="6667" t="0" r="9208" b="9207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38526" cy="629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3B7B">
        <w:rPr>
          <w:lang w:val="es-UY"/>
        </w:rPr>
        <w:br w:type="page"/>
      </w:r>
    </w:p>
    <w:p w:rsidR="000F3B7B" w:rsidRDefault="000F3B7B" w:rsidP="000F3B7B">
      <w:pPr>
        <w:rPr>
          <w:lang w:val="es-UY"/>
        </w:rPr>
      </w:pPr>
      <w:r>
        <w:rPr>
          <w:lang w:val="es-UY"/>
        </w:rPr>
        <w:t>Caso 3</w:t>
      </w:r>
      <w:r w:rsidR="00F53A33">
        <w:rPr>
          <w:lang w:val="es-UY"/>
        </w:rPr>
        <w:t xml:space="preserve"> (10%)</w:t>
      </w:r>
    </w:p>
    <w:p w:rsidR="000F3B7B" w:rsidRDefault="000F3B7B" w:rsidP="000F3B7B">
      <w:pPr>
        <w:rPr>
          <w:lang w:val="es-UY"/>
        </w:rPr>
      </w:pPr>
      <w:r>
        <w:rPr>
          <w:lang w:val="es-UY"/>
        </w:rPr>
        <w:t xml:space="preserve">En una Estación de Transformación ST/MT, se instala un segundo transformador de potencia, por lo que la </w:t>
      </w:r>
      <w:proofErr w:type="spellStart"/>
      <w:r>
        <w:rPr>
          <w:lang w:val="es-UY"/>
        </w:rPr>
        <w:t>Icc</w:t>
      </w:r>
      <w:proofErr w:type="spellEnd"/>
      <w:r>
        <w:rPr>
          <w:lang w:val="es-UY"/>
        </w:rPr>
        <w:t xml:space="preserve"> del sistema se incrementa considerablemente.</w:t>
      </w:r>
    </w:p>
    <w:p w:rsidR="000F3B7B" w:rsidRDefault="000F3B7B" w:rsidP="000F3B7B">
      <w:pPr>
        <w:rPr>
          <w:lang w:val="es-UY"/>
        </w:rPr>
      </w:pPr>
      <w:r>
        <w:rPr>
          <w:lang w:val="es-UY"/>
        </w:rPr>
        <w:t xml:space="preserve">En la </w:t>
      </w:r>
      <w:proofErr w:type="spellStart"/>
      <w:r>
        <w:rPr>
          <w:lang w:val="es-UY"/>
        </w:rPr>
        <w:t>Fig</w:t>
      </w:r>
      <w:proofErr w:type="spellEnd"/>
      <w:r>
        <w:rPr>
          <w:lang w:val="es-UY"/>
        </w:rPr>
        <w:t xml:space="preserve"> C, se muestra la subestación más próxima a la Estación Transformadora. La misma es de mampostería, con una barra </w:t>
      </w:r>
      <w:proofErr w:type="spellStart"/>
      <w:r>
        <w:rPr>
          <w:lang w:val="es-UY"/>
        </w:rPr>
        <w:t>gral</w:t>
      </w:r>
      <w:proofErr w:type="spellEnd"/>
      <w:r>
        <w:rPr>
          <w:lang w:val="es-UY"/>
        </w:rPr>
        <w:t xml:space="preserve"> de CU.</w:t>
      </w:r>
    </w:p>
    <w:p w:rsidR="000F3B7B" w:rsidRDefault="000F3B7B" w:rsidP="000F3B7B">
      <w:pPr>
        <w:rPr>
          <w:lang w:val="es-UY"/>
        </w:rPr>
      </w:pPr>
      <w:r>
        <w:rPr>
          <w:lang w:val="es-UY"/>
        </w:rPr>
        <w:t>Durante el estudio de conexión</w:t>
      </w:r>
      <w:r>
        <w:rPr>
          <w:lang w:val="es-UY"/>
        </w:rPr>
        <w:t xml:space="preserve"> del nuevo transformador</w:t>
      </w:r>
      <w:r>
        <w:rPr>
          <w:lang w:val="es-UY"/>
        </w:rPr>
        <w:t xml:space="preserve">, se observó que ni los aisladores </w:t>
      </w:r>
      <w:proofErr w:type="spellStart"/>
      <w:r>
        <w:rPr>
          <w:lang w:val="es-UY"/>
        </w:rPr>
        <w:t>portabarra</w:t>
      </w:r>
      <w:proofErr w:type="spellEnd"/>
      <w:r>
        <w:rPr>
          <w:lang w:val="es-UY"/>
        </w:rPr>
        <w:t xml:space="preserve"> ni la barra (50*5 mm) soportan el nuevo esfuerzo (</w:t>
      </w:r>
      <w:proofErr w:type="spellStart"/>
      <w:r>
        <w:rPr>
          <w:lang w:val="es-UY"/>
        </w:rPr>
        <w:t>prox</w:t>
      </w:r>
      <w:proofErr w:type="spellEnd"/>
      <w:r>
        <w:rPr>
          <w:lang w:val="es-UY"/>
        </w:rPr>
        <w:t xml:space="preserve"> 1.5 veces la fuerza con un transformador solo)</w:t>
      </w:r>
    </w:p>
    <w:p w:rsidR="000F3B7B" w:rsidRDefault="000F3B7B" w:rsidP="000F3B7B">
      <w:pPr>
        <w:rPr>
          <w:lang w:val="es-UY"/>
        </w:rPr>
      </w:pPr>
      <w:r w:rsidRPr="00446A8A">
        <w:rPr>
          <w:lang w:val="es-UY"/>
        </w:rPr>
        <w:t xml:space="preserve">Que acciones tomaría considerando </w:t>
      </w:r>
      <w:r>
        <w:rPr>
          <w:lang w:val="es-UY"/>
        </w:rPr>
        <w:t>la menor inversión para que dicha barra soporte los nuevos esfuerzos.</w:t>
      </w:r>
      <w:r>
        <w:rPr>
          <w:lang w:val="es-UY"/>
        </w:rPr>
        <w:t xml:space="preserve"> (justifique)</w:t>
      </w:r>
    </w:p>
    <w:p w:rsidR="00362FD4" w:rsidRDefault="008133B6" w:rsidP="00AC6515">
      <w:pPr>
        <w:rPr>
          <w:b/>
        </w:rPr>
      </w:pPr>
      <w:r>
        <w:rPr>
          <w:b/>
          <w:noProof/>
          <w:lang w:val="es-419" w:eastAsia="es-419"/>
        </w:rPr>
        <w:drawing>
          <wp:inline distT="0" distB="0" distL="0" distR="0">
            <wp:extent cx="4410075" cy="61245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FD4" w:rsidSect="00BE219C">
      <w:pgSz w:w="11906" w:h="16838"/>
      <w:pgMar w:top="1135" w:right="1416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3F79F6"/>
    <w:multiLevelType w:val="hybridMultilevel"/>
    <w:tmpl w:val="A09C0420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E3B49"/>
    <w:multiLevelType w:val="hybridMultilevel"/>
    <w:tmpl w:val="FE4AE0CC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617AD"/>
    <w:multiLevelType w:val="hybridMultilevel"/>
    <w:tmpl w:val="0AF23D5C"/>
    <w:lvl w:ilvl="0" w:tplc="4AD061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C3309"/>
    <w:multiLevelType w:val="hybridMultilevel"/>
    <w:tmpl w:val="CE04E74C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FB"/>
    <w:rsid w:val="00070E4C"/>
    <w:rsid w:val="00092F2F"/>
    <w:rsid w:val="000A6C10"/>
    <w:rsid w:val="000B12A0"/>
    <w:rsid w:val="000B5349"/>
    <w:rsid w:val="000C4D4E"/>
    <w:rsid w:val="000E4C67"/>
    <w:rsid w:val="000E5108"/>
    <w:rsid w:val="000F3B7B"/>
    <w:rsid w:val="00165666"/>
    <w:rsid w:val="00187007"/>
    <w:rsid w:val="001A0944"/>
    <w:rsid w:val="001D25C4"/>
    <w:rsid w:val="001E02EB"/>
    <w:rsid w:val="001F4013"/>
    <w:rsid w:val="001F42D6"/>
    <w:rsid w:val="002019AD"/>
    <w:rsid w:val="00236BE3"/>
    <w:rsid w:val="00281857"/>
    <w:rsid w:val="002E2AA5"/>
    <w:rsid w:val="00326F38"/>
    <w:rsid w:val="0033673A"/>
    <w:rsid w:val="00362FD4"/>
    <w:rsid w:val="003814EA"/>
    <w:rsid w:val="003C1ABA"/>
    <w:rsid w:val="003C1F4F"/>
    <w:rsid w:val="00456739"/>
    <w:rsid w:val="00456950"/>
    <w:rsid w:val="00475FCA"/>
    <w:rsid w:val="004B6349"/>
    <w:rsid w:val="004D0A8A"/>
    <w:rsid w:val="004E4192"/>
    <w:rsid w:val="004F668A"/>
    <w:rsid w:val="00503AD0"/>
    <w:rsid w:val="00542AB2"/>
    <w:rsid w:val="00547740"/>
    <w:rsid w:val="005A6126"/>
    <w:rsid w:val="005A65DA"/>
    <w:rsid w:val="005F7417"/>
    <w:rsid w:val="006178A0"/>
    <w:rsid w:val="006758FF"/>
    <w:rsid w:val="006A3D61"/>
    <w:rsid w:val="006C0FD0"/>
    <w:rsid w:val="006C4EC7"/>
    <w:rsid w:val="007267AA"/>
    <w:rsid w:val="00755BB4"/>
    <w:rsid w:val="00757D8C"/>
    <w:rsid w:val="00776D00"/>
    <w:rsid w:val="007E0B43"/>
    <w:rsid w:val="008133B6"/>
    <w:rsid w:val="0084357D"/>
    <w:rsid w:val="008634A2"/>
    <w:rsid w:val="008A74D0"/>
    <w:rsid w:val="008C32F3"/>
    <w:rsid w:val="008C38D4"/>
    <w:rsid w:val="009062FB"/>
    <w:rsid w:val="00923DE5"/>
    <w:rsid w:val="00951E27"/>
    <w:rsid w:val="009576A7"/>
    <w:rsid w:val="009A6E6D"/>
    <w:rsid w:val="009E5406"/>
    <w:rsid w:val="00AC6515"/>
    <w:rsid w:val="00B42A3B"/>
    <w:rsid w:val="00B53958"/>
    <w:rsid w:val="00BD147E"/>
    <w:rsid w:val="00BE219C"/>
    <w:rsid w:val="00C42473"/>
    <w:rsid w:val="00C43932"/>
    <w:rsid w:val="00C52019"/>
    <w:rsid w:val="00CA403D"/>
    <w:rsid w:val="00CF2FD5"/>
    <w:rsid w:val="00D0565F"/>
    <w:rsid w:val="00D6726A"/>
    <w:rsid w:val="00DA1EC3"/>
    <w:rsid w:val="00DA54EF"/>
    <w:rsid w:val="00DD0609"/>
    <w:rsid w:val="00DF2E25"/>
    <w:rsid w:val="00E1062B"/>
    <w:rsid w:val="00E74EE8"/>
    <w:rsid w:val="00EB7BD7"/>
    <w:rsid w:val="00EC5156"/>
    <w:rsid w:val="00ED2DFE"/>
    <w:rsid w:val="00F53A33"/>
    <w:rsid w:val="00F612A1"/>
    <w:rsid w:val="00F62DC5"/>
    <w:rsid w:val="00FA78D5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B22D58"/>
  <w15:docId w15:val="{09AA74D9-94D2-469E-85AD-81DA9A5D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Fuentedeprrafopredeter2">
    <w:name w:val="Fuente de párrafo predeter.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rrafodelista1">
    <w:name w:val="Párrafo de lista1"/>
    <w:basedOn w:val="Normal"/>
    <w:pPr>
      <w:spacing w:line="100" w:lineRule="atLeast"/>
      <w:ind w:left="720"/>
    </w:pPr>
    <w:rPr>
      <w:rFonts w:eastAsia="SimSun"/>
      <w:kern w:val="1"/>
      <w:lang w:val="es-UY" w:eastAsia="hi-IN" w:bidi="hi-IN"/>
    </w:rPr>
  </w:style>
  <w:style w:type="paragraph" w:customStyle="1" w:styleId="Epgrafe1">
    <w:name w:val="Epígrafe1"/>
    <w:basedOn w:val="Normal"/>
    <w:next w:val="Normal"/>
    <w:rPr>
      <w:b/>
      <w:bCs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54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5-12-2007</vt:lpstr>
    </vt:vector>
  </TitlesOfParts>
  <Company>UTE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5-12-2007</dc:title>
  <dc:creator>Rubens</dc:creator>
  <cp:lastModifiedBy>Di Lavello, Tomas</cp:lastModifiedBy>
  <cp:revision>5</cp:revision>
  <cp:lastPrinted>2018-06-26T16:20:00Z</cp:lastPrinted>
  <dcterms:created xsi:type="dcterms:W3CDTF">2023-07-06T01:24:00Z</dcterms:created>
  <dcterms:modified xsi:type="dcterms:W3CDTF">2023-07-06T02:02:00Z</dcterms:modified>
</cp:coreProperties>
</file>